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6689E" w14:textId="27A7AE6F" w:rsidR="008C13D9" w:rsidRPr="00F13EF3" w:rsidRDefault="006122DF" w:rsidP="00F13EF3">
      <w:pPr>
        <w:pStyle w:val="Heading1"/>
      </w:pPr>
      <w:r w:rsidRPr="00A43FC6">
        <w:rPr>
          <w:noProof/>
          <w:sz w:val="44"/>
          <w:lang w:eastAsia="en-GB"/>
        </w:rPr>
        <w:drawing>
          <wp:anchor distT="0" distB="0" distL="114300" distR="114300" simplePos="0" relativeHeight="251659264" behindDoc="1" locked="0" layoutInCell="1" allowOverlap="1" wp14:anchorId="66DB9BD5" wp14:editId="12E4EB22">
            <wp:simplePos x="0" y="0"/>
            <wp:positionH relativeFrom="margin">
              <wp:posOffset>7763766</wp:posOffset>
            </wp:positionH>
            <wp:positionV relativeFrom="paragraph">
              <wp:posOffset>-339527</wp:posOffset>
            </wp:positionV>
            <wp:extent cx="1376887" cy="1132768"/>
            <wp:effectExtent l="0" t="0" r="0" b="0"/>
            <wp:wrapNone/>
            <wp:docPr id="1" name="Picture 1" descr="C:\Users\ZoeyA\Box Sync\Team RRSA Only\RRSA Central Team\RRSA Communications\Brand, narrative and core programme content\Brand and logos\00-New RRSA logos\MAIN_RRS lockup-85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eyA\Box Sync\Team RRSA Only\RRSA Central Team\RRSA Communications\Brand, narrative and core programme content\Brand and logos\00-New RRSA logos\MAIN_RRS lockup-85cy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6887" cy="1132768"/>
                    </a:xfrm>
                    <a:prstGeom prst="rect">
                      <a:avLst/>
                    </a:prstGeom>
                    <a:noFill/>
                    <a:ln>
                      <a:noFill/>
                    </a:ln>
                  </pic:spPr>
                </pic:pic>
              </a:graphicData>
            </a:graphic>
            <wp14:sizeRelH relativeFrom="page">
              <wp14:pctWidth>0</wp14:pctWidth>
            </wp14:sizeRelH>
            <wp14:sizeRelV relativeFrom="page">
              <wp14:pctHeight>0</wp14:pctHeight>
            </wp14:sizeRelV>
          </wp:anchor>
        </w:drawing>
      </w:r>
      <w:r w:rsidR="00B6622A">
        <w:t>action plan for silver</w:t>
      </w:r>
    </w:p>
    <w:p w14:paraId="0859BF40" w14:textId="77777777" w:rsidR="00EB184B" w:rsidRDefault="00EB184B">
      <w:pPr>
        <w:rPr>
          <w:rFonts w:eastAsia="Univers Next Pro" w:cs="Univers Next Pro"/>
        </w:rPr>
      </w:pPr>
    </w:p>
    <w:p w14:paraId="7FFAFD14" w14:textId="710E87B7" w:rsidR="3A73BBEB" w:rsidRDefault="3A73BBEB">
      <w:pPr>
        <w:rPr>
          <w:rFonts w:eastAsia="Univers Next Pro" w:cs="Univers Next Pro"/>
        </w:rPr>
      </w:pPr>
      <w:r w:rsidRPr="00F13EF3">
        <w:rPr>
          <w:rFonts w:eastAsia="Univers Next Pro" w:cs="Univers Next Pro"/>
        </w:rPr>
        <w:t>We recognise that children and young people’s capacity is age and ability dependent and cannot always be demonstrated, particularly in nursery and additional needs settings. In all contexts the principles of equality, dignity, respect, non-discrimination and participation should be ‘visible around the school’ and be understood and spoken about by adults.</w:t>
      </w:r>
    </w:p>
    <w:p w14:paraId="2C7927D5" w14:textId="32EA3CE3" w:rsidR="00EB184B" w:rsidRDefault="00EB184B">
      <w:pPr>
        <w:rPr>
          <w:rFonts w:eastAsia="Univers Next Pro" w:cs="Univers Next Pro"/>
        </w:rPr>
      </w:pPr>
    </w:p>
    <w:tbl>
      <w:tblPr>
        <w:tblStyle w:val="TableGrid"/>
        <w:tblW w:w="0" w:type="auto"/>
        <w:tblLook w:val="04A0" w:firstRow="1" w:lastRow="0" w:firstColumn="1" w:lastColumn="0" w:noHBand="0" w:noVBand="1"/>
      </w:tblPr>
      <w:tblGrid>
        <w:gridCol w:w="3114"/>
        <w:gridCol w:w="11171"/>
      </w:tblGrid>
      <w:tr w:rsidR="00EB184B" w14:paraId="5A8DCAA8" w14:textId="77777777" w:rsidTr="00EB184B">
        <w:trPr>
          <w:trHeight w:val="1066"/>
        </w:trPr>
        <w:tc>
          <w:tcPr>
            <w:tcW w:w="3114" w:type="dxa"/>
            <w:vAlign w:val="center"/>
          </w:tcPr>
          <w:p w14:paraId="4E6DBD98" w14:textId="5EF589CD" w:rsidR="00EB184B" w:rsidRDefault="00EB184B" w:rsidP="00EB184B">
            <w:r>
              <w:t>School name</w:t>
            </w:r>
          </w:p>
        </w:tc>
        <w:tc>
          <w:tcPr>
            <w:tcW w:w="11171" w:type="dxa"/>
          </w:tcPr>
          <w:p w14:paraId="570E474F" w14:textId="77777777" w:rsidR="00EB184B" w:rsidRDefault="00EB184B">
            <w:pPr>
              <w:rPr>
                <w:rFonts w:eastAsia="Univers Next Pro" w:cs="Univers Next Pro"/>
              </w:rPr>
            </w:pPr>
          </w:p>
          <w:p w14:paraId="7A925209" w14:textId="77777777" w:rsidR="006634C0" w:rsidRDefault="006634C0">
            <w:pPr>
              <w:rPr>
                <w:rFonts w:eastAsia="Univers Next Pro" w:cs="Univers Next Pro"/>
              </w:rPr>
            </w:pPr>
          </w:p>
          <w:p w14:paraId="630F3C6B" w14:textId="59D279AA" w:rsidR="006634C0" w:rsidRDefault="006634C0">
            <w:pPr>
              <w:rPr>
                <w:rFonts w:eastAsia="Univers Next Pro" w:cs="Univers Next Pro"/>
              </w:rPr>
            </w:pPr>
            <w:r>
              <w:rPr>
                <w:rFonts w:eastAsia="Univers Next Pro" w:cs="Univers Next Pro"/>
              </w:rPr>
              <w:t>Steam Mills Primary School</w:t>
            </w:r>
          </w:p>
        </w:tc>
      </w:tr>
      <w:tr w:rsidR="00EB184B" w14:paraId="323DA9AD" w14:textId="77777777" w:rsidTr="00EB184B">
        <w:trPr>
          <w:trHeight w:val="1066"/>
        </w:trPr>
        <w:tc>
          <w:tcPr>
            <w:tcW w:w="3114" w:type="dxa"/>
            <w:vAlign w:val="center"/>
          </w:tcPr>
          <w:p w14:paraId="2A1C4314" w14:textId="60918195" w:rsidR="00EB184B" w:rsidRDefault="00EB184B" w:rsidP="00EB184B">
            <w:r>
              <w:t>Local Authority</w:t>
            </w:r>
          </w:p>
        </w:tc>
        <w:tc>
          <w:tcPr>
            <w:tcW w:w="11171" w:type="dxa"/>
          </w:tcPr>
          <w:p w14:paraId="5A6216F5" w14:textId="77777777" w:rsidR="00EB184B" w:rsidRDefault="00EB184B">
            <w:pPr>
              <w:rPr>
                <w:rFonts w:eastAsia="Univers Next Pro" w:cs="Univers Next Pro"/>
              </w:rPr>
            </w:pPr>
          </w:p>
          <w:p w14:paraId="0017A03B" w14:textId="77777777" w:rsidR="006634C0" w:rsidRDefault="006634C0">
            <w:pPr>
              <w:rPr>
                <w:rFonts w:eastAsia="Univers Next Pro" w:cs="Univers Next Pro"/>
              </w:rPr>
            </w:pPr>
          </w:p>
          <w:p w14:paraId="19461FC6" w14:textId="256AA824" w:rsidR="006634C0" w:rsidRDefault="006634C0">
            <w:pPr>
              <w:rPr>
                <w:rFonts w:eastAsia="Univers Next Pro" w:cs="Univers Next Pro"/>
              </w:rPr>
            </w:pPr>
            <w:r>
              <w:rPr>
                <w:rFonts w:eastAsia="Univers Next Pro" w:cs="Univers Next Pro"/>
              </w:rPr>
              <w:t>Gloucestershire County Council</w:t>
            </w:r>
          </w:p>
        </w:tc>
      </w:tr>
      <w:tr w:rsidR="00EB184B" w14:paraId="21A2B0CA" w14:textId="77777777" w:rsidTr="00EB184B">
        <w:trPr>
          <w:trHeight w:val="969"/>
        </w:trPr>
        <w:tc>
          <w:tcPr>
            <w:tcW w:w="3114" w:type="dxa"/>
            <w:vAlign w:val="center"/>
          </w:tcPr>
          <w:p w14:paraId="0CA47D8E" w14:textId="539500C8" w:rsidR="00EB184B" w:rsidRDefault="00216408" w:rsidP="00EB184B">
            <w:r>
              <w:t>Headteacher</w:t>
            </w:r>
          </w:p>
        </w:tc>
        <w:tc>
          <w:tcPr>
            <w:tcW w:w="11171" w:type="dxa"/>
          </w:tcPr>
          <w:p w14:paraId="07C1231B" w14:textId="77777777" w:rsidR="00EB184B" w:rsidRDefault="00EB184B">
            <w:pPr>
              <w:rPr>
                <w:rFonts w:eastAsia="Univers Next Pro" w:cs="Univers Next Pro"/>
              </w:rPr>
            </w:pPr>
          </w:p>
          <w:p w14:paraId="38D72B1D" w14:textId="77777777" w:rsidR="006634C0" w:rsidRDefault="006634C0">
            <w:pPr>
              <w:rPr>
                <w:rFonts w:eastAsia="Univers Next Pro" w:cs="Univers Next Pro"/>
              </w:rPr>
            </w:pPr>
          </w:p>
          <w:p w14:paraId="1D7160FE" w14:textId="176C8280" w:rsidR="006634C0" w:rsidRDefault="006634C0">
            <w:pPr>
              <w:rPr>
                <w:rFonts w:eastAsia="Univers Next Pro" w:cs="Univers Next Pro"/>
              </w:rPr>
            </w:pPr>
            <w:r>
              <w:rPr>
                <w:rFonts w:eastAsia="Univers Next Pro" w:cs="Univers Next Pro"/>
              </w:rPr>
              <w:t xml:space="preserve">Marcella </w:t>
            </w:r>
            <w:proofErr w:type="spellStart"/>
            <w:r>
              <w:rPr>
                <w:rFonts w:eastAsia="Univers Next Pro" w:cs="Univers Next Pro"/>
              </w:rPr>
              <w:t>Scoles</w:t>
            </w:r>
            <w:proofErr w:type="spellEnd"/>
          </w:p>
        </w:tc>
      </w:tr>
      <w:tr w:rsidR="00216408" w14:paraId="4366F1B5" w14:textId="77777777" w:rsidTr="00EB184B">
        <w:trPr>
          <w:trHeight w:val="996"/>
        </w:trPr>
        <w:tc>
          <w:tcPr>
            <w:tcW w:w="3114" w:type="dxa"/>
            <w:vAlign w:val="center"/>
          </w:tcPr>
          <w:p w14:paraId="7964F7EA" w14:textId="4F60E744" w:rsidR="00216408" w:rsidRDefault="00216408" w:rsidP="00216408">
            <w:r>
              <w:t>RRSA coordinator</w:t>
            </w:r>
          </w:p>
        </w:tc>
        <w:tc>
          <w:tcPr>
            <w:tcW w:w="11171" w:type="dxa"/>
          </w:tcPr>
          <w:p w14:paraId="319DBD5F" w14:textId="77777777" w:rsidR="00216408" w:rsidRDefault="00216408" w:rsidP="00216408">
            <w:pPr>
              <w:rPr>
                <w:rFonts w:eastAsia="Univers Next Pro" w:cs="Univers Next Pro"/>
              </w:rPr>
            </w:pPr>
          </w:p>
          <w:p w14:paraId="0B76A415" w14:textId="77777777" w:rsidR="006634C0" w:rsidRDefault="006634C0" w:rsidP="00216408">
            <w:pPr>
              <w:rPr>
                <w:rFonts w:eastAsia="Univers Next Pro" w:cs="Univers Next Pro"/>
              </w:rPr>
            </w:pPr>
          </w:p>
          <w:p w14:paraId="3187D79A" w14:textId="61816071" w:rsidR="006634C0" w:rsidRDefault="006634C0" w:rsidP="00216408">
            <w:pPr>
              <w:rPr>
                <w:rFonts w:eastAsia="Univers Next Pro" w:cs="Univers Next Pro"/>
              </w:rPr>
            </w:pPr>
            <w:r>
              <w:rPr>
                <w:rFonts w:eastAsia="Univers Next Pro" w:cs="Univers Next Pro"/>
              </w:rPr>
              <w:t>Laura Gallop and Stephanie Gibbs</w:t>
            </w:r>
          </w:p>
        </w:tc>
      </w:tr>
      <w:tr w:rsidR="00216408" w14:paraId="57E7F113" w14:textId="77777777" w:rsidTr="00EB184B">
        <w:trPr>
          <w:trHeight w:val="968"/>
        </w:trPr>
        <w:tc>
          <w:tcPr>
            <w:tcW w:w="3114" w:type="dxa"/>
            <w:vAlign w:val="center"/>
          </w:tcPr>
          <w:p w14:paraId="5F538086" w14:textId="73C3A051" w:rsidR="00216408" w:rsidRDefault="00216408" w:rsidP="00216408">
            <w:r>
              <w:t>Date</w:t>
            </w:r>
          </w:p>
        </w:tc>
        <w:tc>
          <w:tcPr>
            <w:tcW w:w="11171" w:type="dxa"/>
          </w:tcPr>
          <w:p w14:paraId="3B5DAC56" w14:textId="77777777" w:rsidR="00216408" w:rsidRDefault="00216408" w:rsidP="00216408">
            <w:pPr>
              <w:rPr>
                <w:rFonts w:eastAsia="Univers Next Pro" w:cs="Univers Next Pro"/>
              </w:rPr>
            </w:pPr>
          </w:p>
          <w:p w14:paraId="5ED182DC" w14:textId="77777777" w:rsidR="006634C0" w:rsidRDefault="006634C0" w:rsidP="00216408">
            <w:pPr>
              <w:rPr>
                <w:rFonts w:eastAsia="Univers Next Pro" w:cs="Univers Next Pro"/>
              </w:rPr>
            </w:pPr>
          </w:p>
          <w:p w14:paraId="2176715E" w14:textId="01FB6732" w:rsidR="006634C0" w:rsidRDefault="003163F9" w:rsidP="003163F9">
            <w:pPr>
              <w:rPr>
                <w:rFonts w:eastAsia="Univers Next Pro" w:cs="Univers Next Pro"/>
              </w:rPr>
            </w:pPr>
            <w:r>
              <w:rPr>
                <w:rFonts w:eastAsia="Univers Next Pro" w:cs="Univers Next Pro"/>
              </w:rPr>
              <w:t>23.3.17</w:t>
            </w:r>
          </w:p>
        </w:tc>
      </w:tr>
    </w:tbl>
    <w:p w14:paraId="10AB88D6" w14:textId="3D8C3B8F" w:rsidR="00EB184B" w:rsidRDefault="00EB184B">
      <w:pPr>
        <w:rPr>
          <w:rFonts w:eastAsia="Univers Next Pro" w:cs="Univers Next Pro"/>
        </w:rPr>
      </w:pPr>
      <w:r>
        <w:rPr>
          <w:rFonts w:eastAsia="Univers Next Pro" w:cs="Univers Next Pro"/>
        </w:rPr>
        <w:br w:type="page"/>
      </w:r>
    </w:p>
    <w:tbl>
      <w:tblPr>
        <w:tblStyle w:val="TableGrid"/>
        <w:tblpPr w:leftFromText="180" w:rightFromText="180" w:vertAnchor="text" w:tblpY="1"/>
        <w:tblOverlap w:val="never"/>
        <w:tblW w:w="14850" w:type="dxa"/>
        <w:tblLayout w:type="fixed"/>
        <w:tblLook w:val="04A0" w:firstRow="1" w:lastRow="0" w:firstColumn="1" w:lastColumn="0" w:noHBand="0" w:noVBand="1"/>
      </w:tblPr>
      <w:tblGrid>
        <w:gridCol w:w="3386"/>
        <w:gridCol w:w="4406"/>
        <w:gridCol w:w="992"/>
        <w:gridCol w:w="6066"/>
      </w:tblGrid>
      <w:tr w:rsidR="00A5378E" w:rsidRPr="00F13EF3" w14:paraId="3A0A8A94" w14:textId="7F5655CD" w:rsidTr="00642820">
        <w:trPr>
          <w:trHeight w:val="576"/>
        </w:trPr>
        <w:tc>
          <w:tcPr>
            <w:tcW w:w="14850" w:type="dxa"/>
            <w:gridSpan w:val="4"/>
          </w:tcPr>
          <w:p w14:paraId="06C9C6F9" w14:textId="12A5B050" w:rsidR="004448F2" w:rsidRPr="006122DF" w:rsidRDefault="3A73BBEB" w:rsidP="00642820">
            <w:pPr>
              <w:pStyle w:val="Heading1"/>
              <w:outlineLvl w:val="0"/>
              <w:rPr>
                <w:sz w:val="36"/>
                <w:szCs w:val="36"/>
              </w:rPr>
            </w:pPr>
            <w:r w:rsidRPr="006122DF">
              <w:rPr>
                <w:sz w:val="36"/>
                <w:szCs w:val="36"/>
              </w:rPr>
              <w:lastRenderedPageBreak/>
              <w:t>Strand a: Teaching and learning about rights</w:t>
            </w:r>
          </w:p>
          <w:p w14:paraId="05E2EF64" w14:textId="376F7859" w:rsidR="004448F2" w:rsidRPr="00F13EF3" w:rsidRDefault="3A73BBEB" w:rsidP="00642820">
            <w:pPr>
              <w:autoSpaceDE w:val="0"/>
              <w:autoSpaceDN w:val="0"/>
              <w:adjustRightInd w:val="0"/>
              <w:rPr>
                <w:rFonts w:cs="Arial"/>
                <w:color w:val="000000"/>
              </w:rPr>
            </w:pPr>
            <w:r w:rsidRPr="00F13EF3">
              <w:rPr>
                <w:rFonts w:cs="Arial"/>
                <w:color w:val="000000"/>
              </w:rPr>
              <w:t>The United Nations Convention on the Rights of the Child (CRC) is made known to children, young people and adults who use this shared understanding to work for improved child well-being, school improvement, global justice and sustainable living.</w:t>
            </w:r>
            <w:r w:rsidR="00D56D66">
              <w:rPr>
                <w:noProof/>
                <w:lang w:eastAsia="en-GB"/>
              </w:rPr>
              <w:t xml:space="preserve"> </w:t>
            </w:r>
          </w:p>
          <w:p w14:paraId="2E269D59" w14:textId="760C435A" w:rsidR="00A5378E" w:rsidRPr="00F13EF3" w:rsidRDefault="00A5378E" w:rsidP="00642820">
            <w:pPr>
              <w:autoSpaceDE w:val="0"/>
              <w:autoSpaceDN w:val="0"/>
              <w:adjustRightInd w:val="0"/>
              <w:rPr>
                <w:rFonts w:cs="Arial"/>
                <w:color w:val="000000"/>
              </w:rPr>
            </w:pPr>
          </w:p>
        </w:tc>
      </w:tr>
      <w:tr w:rsidR="00B6622A" w:rsidRPr="00F13EF3" w14:paraId="6FFDDF62" w14:textId="77777777" w:rsidTr="00642820">
        <w:trPr>
          <w:trHeight w:val="576"/>
          <w:tblHeader/>
        </w:trPr>
        <w:tc>
          <w:tcPr>
            <w:tcW w:w="3386" w:type="dxa"/>
          </w:tcPr>
          <w:p w14:paraId="765C2DD4" w14:textId="77777777" w:rsidR="00B6622A" w:rsidRPr="00F13EF3" w:rsidRDefault="00B6622A" w:rsidP="00642820">
            <w:pPr>
              <w:pStyle w:val="Heading2"/>
              <w:jc w:val="center"/>
              <w:outlineLvl w:val="1"/>
              <w:rPr>
                <w:rFonts w:cs="Arial"/>
                <w:b/>
                <w:color w:val="00B0F0"/>
                <w:sz w:val="24"/>
                <w:szCs w:val="24"/>
              </w:rPr>
            </w:pPr>
            <w:r w:rsidRPr="00F13EF3">
              <w:t>outcome</w:t>
            </w:r>
          </w:p>
        </w:tc>
        <w:tc>
          <w:tcPr>
            <w:tcW w:w="4406" w:type="dxa"/>
          </w:tcPr>
          <w:p w14:paraId="4957136E" w14:textId="77777777" w:rsidR="00B6622A" w:rsidRPr="00F13EF3" w:rsidRDefault="00B6622A" w:rsidP="00642820">
            <w:pPr>
              <w:pStyle w:val="Heading2"/>
              <w:jc w:val="center"/>
              <w:outlineLvl w:val="1"/>
            </w:pPr>
            <w:r w:rsidRPr="00F13EF3">
              <w:t>At silver</w:t>
            </w:r>
          </w:p>
        </w:tc>
        <w:tc>
          <w:tcPr>
            <w:tcW w:w="992" w:type="dxa"/>
          </w:tcPr>
          <w:p w14:paraId="2C912EB7" w14:textId="79962676" w:rsidR="00B6622A" w:rsidRPr="00F13EF3" w:rsidRDefault="00642820" w:rsidP="00642820">
            <w:pPr>
              <w:pStyle w:val="Heading2"/>
              <w:jc w:val="center"/>
              <w:outlineLvl w:val="1"/>
            </w:pPr>
            <w:r>
              <w:rPr>
                <w:noProof/>
                <w:lang w:eastAsia="en-GB"/>
              </w:rPr>
              <w:drawing>
                <wp:anchor distT="0" distB="0" distL="114300" distR="114300" simplePos="0" relativeHeight="251662336" behindDoc="0" locked="0" layoutInCell="1" allowOverlap="1" wp14:anchorId="67BFF5CF" wp14:editId="104E773A">
                  <wp:simplePos x="0" y="0"/>
                  <wp:positionH relativeFrom="column">
                    <wp:posOffset>502285</wp:posOffset>
                  </wp:positionH>
                  <wp:positionV relativeFrom="paragraph">
                    <wp:posOffset>293370</wp:posOffset>
                  </wp:positionV>
                  <wp:extent cx="320040" cy="320040"/>
                  <wp:effectExtent l="0" t="0" r="3810" b="3810"/>
                  <wp:wrapNone/>
                  <wp:docPr id="2" name="Picture 2" descr="C:\Users\laura\AppData\Local\Microsoft\Windows\INetCache\IE\Y2E57UBN\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Y2E57UBN\tic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22A" w:rsidRPr="00F13EF3">
              <w:t>RAG</w:t>
            </w:r>
          </w:p>
        </w:tc>
        <w:tc>
          <w:tcPr>
            <w:tcW w:w="6066" w:type="dxa"/>
          </w:tcPr>
          <w:p w14:paraId="58B9EE75" w14:textId="77777777" w:rsidR="00B6622A" w:rsidRPr="00F13EF3" w:rsidRDefault="00B6622A" w:rsidP="00642820">
            <w:pPr>
              <w:pStyle w:val="Heading2"/>
              <w:jc w:val="center"/>
              <w:outlineLvl w:val="1"/>
            </w:pPr>
            <w:r w:rsidRPr="00F13EF3">
              <w:t>Actions – WHAT, who, when</w:t>
            </w:r>
          </w:p>
        </w:tc>
      </w:tr>
      <w:tr w:rsidR="006122DF" w:rsidRPr="00F13EF3" w14:paraId="21EF2D7E" w14:textId="77777777" w:rsidTr="00642820">
        <w:trPr>
          <w:trHeight w:val="1050"/>
        </w:trPr>
        <w:tc>
          <w:tcPr>
            <w:tcW w:w="3386" w:type="dxa"/>
            <w:vMerge w:val="restart"/>
          </w:tcPr>
          <w:p w14:paraId="472FEAC8" w14:textId="6E03638F" w:rsidR="006122DF" w:rsidRPr="00F13EF3" w:rsidRDefault="006122DF" w:rsidP="00642820">
            <w:pPr>
              <w:pStyle w:val="ListParagraph"/>
              <w:numPr>
                <w:ilvl w:val="0"/>
                <w:numId w:val="12"/>
              </w:numPr>
              <w:rPr>
                <w:rFonts w:cs="Arial"/>
              </w:rPr>
            </w:pPr>
            <w:r>
              <w:rPr>
                <w:rFonts w:cs="Arial"/>
              </w:rPr>
              <w:t>C</w:t>
            </w:r>
            <w:r w:rsidRPr="00F13EF3">
              <w:rPr>
                <w:rFonts w:cs="Arial"/>
              </w:rPr>
              <w:t>hildren, young people and the wider school community know about and understand the UN Convention on the Rights of the Child and can describe how it impacts on their lives and on the lives of children everywhere</w:t>
            </w:r>
            <w:r>
              <w:rPr>
                <w:rFonts w:cs="Arial"/>
              </w:rPr>
              <w:t>.</w:t>
            </w:r>
          </w:p>
          <w:p w14:paraId="144EDDB7" w14:textId="77777777" w:rsidR="006122DF" w:rsidRPr="006122DF" w:rsidRDefault="006122DF" w:rsidP="00642820">
            <w:pPr>
              <w:spacing w:before="240"/>
              <w:rPr>
                <w:rFonts w:cs="Arial"/>
              </w:rPr>
            </w:pPr>
          </w:p>
          <w:p w14:paraId="07A2C1E6" w14:textId="3036D27C" w:rsidR="006122DF" w:rsidRPr="00F13EF3" w:rsidRDefault="006122DF" w:rsidP="00642820">
            <w:pPr>
              <w:rPr>
                <w:rFonts w:cs="Arial"/>
              </w:rPr>
            </w:pPr>
          </w:p>
        </w:tc>
        <w:tc>
          <w:tcPr>
            <w:tcW w:w="4406" w:type="dxa"/>
          </w:tcPr>
          <w:p w14:paraId="09F55645" w14:textId="07B1CAB7" w:rsidR="006122DF" w:rsidRPr="00F13EF3" w:rsidRDefault="006122DF" w:rsidP="00642820">
            <w:r w:rsidRPr="00F13EF3">
              <w:t>Many children and young people are familiar with a number of Articles of the CRC and can talk about the rights they enjoy.</w:t>
            </w:r>
          </w:p>
        </w:tc>
        <w:tc>
          <w:tcPr>
            <w:tcW w:w="992" w:type="dxa"/>
            <w:shd w:val="clear" w:color="auto" w:fill="FF9933" w:themeFill="background2"/>
          </w:tcPr>
          <w:p w14:paraId="23FB5402" w14:textId="77777777" w:rsidR="006122DF" w:rsidRPr="00F13EF3" w:rsidRDefault="006122DF" w:rsidP="00642820"/>
          <w:p w14:paraId="7BD29A61" w14:textId="123DBD07" w:rsidR="006122DF" w:rsidRPr="00F13EF3" w:rsidRDefault="00642820" w:rsidP="00642820">
            <w:r>
              <w:rPr>
                <w:noProof/>
                <w:lang w:eastAsia="en-GB"/>
              </w:rPr>
              <w:drawing>
                <wp:anchor distT="0" distB="0" distL="114300" distR="114300" simplePos="0" relativeHeight="251666432" behindDoc="0" locked="0" layoutInCell="1" allowOverlap="1" wp14:anchorId="46228777" wp14:editId="5ED50D32">
                  <wp:simplePos x="0" y="0"/>
                  <wp:positionH relativeFrom="column">
                    <wp:posOffset>502854</wp:posOffset>
                  </wp:positionH>
                  <wp:positionV relativeFrom="paragraph">
                    <wp:posOffset>365513</wp:posOffset>
                  </wp:positionV>
                  <wp:extent cx="320040" cy="320040"/>
                  <wp:effectExtent l="0" t="0" r="3810" b="3810"/>
                  <wp:wrapNone/>
                  <wp:docPr id="3" name="Picture 3" descr="C:\Users\laura\AppData\Local\Microsoft\Windows\INetCache\IE\Y2E57UBN\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Y2E57UBN\tic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66" w:type="dxa"/>
            <w:vMerge w:val="restart"/>
          </w:tcPr>
          <w:p w14:paraId="5A002A1C" w14:textId="7B40A20F" w:rsidR="006634C0" w:rsidRPr="009F3317" w:rsidRDefault="006634C0" w:rsidP="00642820">
            <w:pPr>
              <w:pStyle w:val="ListParagraph"/>
              <w:numPr>
                <w:ilvl w:val="0"/>
                <w:numId w:val="13"/>
              </w:numPr>
            </w:pPr>
            <w:r w:rsidRPr="009F3317">
              <w:t xml:space="preserve">Staff CPD – </w:t>
            </w:r>
            <w:r w:rsidR="003163F9" w:rsidRPr="009F3317">
              <w:t xml:space="preserve"> Inset day September</w:t>
            </w:r>
            <w:r w:rsidRPr="009F3317">
              <w:t xml:space="preserve"> 2018</w:t>
            </w:r>
            <w:r w:rsidR="003163F9" w:rsidRPr="009F3317">
              <w:t xml:space="preserve"> and use Silver Award Presentation – LG and SG</w:t>
            </w:r>
            <w:r w:rsidRPr="009F3317">
              <w:t xml:space="preserve"> to introduce the Convention and explain RRSA </w:t>
            </w:r>
          </w:p>
          <w:p w14:paraId="35DFAFA7" w14:textId="510FE01A" w:rsidR="003163F9" w:rsidRPr="009F3317" w:rsidRDefault="003163F9" w:rsidP="00642820">
            <w:pPr>
              <w:pStyle w:val="ListParagraph"/>
              <w:numPr>
                <w:ilvl w:val="0"/>
                <w:numId w:val="0"/>
              </w:numPr>
              <w:ind w:left="360"/>
            </w:pPr>
            <w:r w:rsidRPr="009F3317">
              <w:t>(</w:t>
            </w:r>
            <w:r w:rsidR="00BB57F1">
              <w:t>Achieved</w:t>
            </w:r>
            <w:r w:rsidRPr="009F3317">
              <w:t xml:space="preserve"> Sep 2018)</w:t>
            </w:r>
          </w:p>
          <w:p w14:paraId="6B771E7E" w14:textId="0A9BB364" w:rsidR="003163F9" w:rsidRPr="009F3317" w:rsidRDefault="003163F9" w:rsidP="00642820">
            <w:pPr>
              <w:pStyle w:val="ListParagraph"/>
              <w:numPr>
                <w:ilvl w:val="0"/>
                <w:numId w:val="13"/>
              </w:numPr>
            </w:pPr>
            <w:r w:rsidRPr="009F3317">
              <w:t>Rights Respecting Day – Introduce rights to all children at the beginning of the year (Achieved Sep 2018)</w:t>
            </w:r>
          </w:p>
          <w:p w14:paraId="13BA56B5" w14:textId="58C33A3B" w:rsidR="00A549DE" w:rsidRPr="009F3317" w:rsidRDefault="00A549DE" w:rsidP="00642820">
            <w:pPr>
              <w:pStyle w:val="ListParagraph"/>
              <w:numPr>
                <w:ilvl w:val="0"/>
                <w:numId w:val="13"/>
              </w:numPr>
            </w:pPr>
            <w:r w:rsidRPr="009F3317">
              <w:t>Steering group to create posters and display around the school to promote rights (Achieved May 2019)</w:t>
            </w:r>
          </w:p>
          <w:p w14:paraId="6E9D10C7" w14:textId="2016B11E" w:rsidR="00A549DE" w:rsidRPr="009F3317" w:rsidRDefault="00A549DE" w:rsidP="00642820">
            <w:pPr>
              <w:pStyle w:val="ListParagraph"/>
              <w:numPr>
                <w:ilvl w:val="0"/>
                <w:numId w:val="13"/>
              </w:numPr>
            </w:pPr>
            <w:r w:rsidRPr="009F3317">
              <w:t>Displays to all have relevant rights on (Achieved March 2018)</w:t>
            </w:r>
          </w:p>
          <w:p w14:paraId="113E27DB" w14:textId="78FF440A" w:rsidR="00A549DE" w:rsidRPr="009F3317" w:rsidRDefault="00A549DE" w:rsidP="00642820">
            <w:pPr>
              <w:pStyle w:val="ListParagraph"/>
              <w:numPr>
                <w:ilvl w:val="0"/>
                <w:numId w:val="13"/>
              </w:numPr>
            </w:pPr>
            <w:r w:rsidRPr="009F3317">
              <w:t>Class Charters to be displayed in every classroom (Achieved November 2018)</w:t>
            </w:r>
          </w:p>
          <w:p w14:paraId="15B1FFBF" w14:textId="4F3E4700" w:rsidR="00A549DE" w:rsidRPr="009F3317" w:rsidRDefault="00A549DE" w:rsidP="00642820">
            <w:pPr>
              <w:pStyle w:val="ListParagraph"/>
              <w:numPr>
                <w:ilvl w:val="0"/>
                <w:numId w:val="13"/>
              </w:numPr>
            </w:pPr>
            <w:r w:rsidRPr="009F3317">
              <w:t>All staff to have copies of Rights and Governors and send home to parents (Achieved Dec 2018)</w:t>
            </w:r>
          </w:p>
          <w:p w14:paraId="432908EE" w14:textId="35333205" w:rsidR="00A549DE" w:rsidRPr="009F3317" w:rsidRDefault="00A549DE" w:rsidP="00642820">
            <w:pPr>
              <w:pStyle w:val="Default"/>
              <w:numPr>
                <w:ilvl w:val="0"/>
                <w:numId w:val="13"/>
              </w:numPr>
              <w:rPr>
                <w:rFonts w:ascii="Arial" w:hAnsi="Arial" w:cs="Arial"/>
                <w:color w:val="auto"/>
                <w:sz w:val="22"/>
                <w:szCs w:val="22"/>
              </w:rPr>
            </w:pPr>
            <w:r w:rsidRPr="009F3317">
              <w:rPr>
                <w:rFonts w:ascii="Arial" w:hAnsi="Arial" w:cs="Arial"/>
                <w:color w:val="auto"/>
                <w:sz w:val="22"/>
                <w:szCs w:val="22"/>
              </w:rPr>
              <w:t xml:space="preserve">Calendar of events to be followed by all classes </w:t>
            </w:r>
            <w:r w:rsidRPr="009F3317">
              <w:rPr>
                <w:rFonts w:ascii="Arial" w:hAnsi="Arial" w:cs="Arial"/>
                <w:color w:val="auto"/>
                <w:sz w:val="22"/>
                <w:szCs w:val="22"/>
              </w:rPr>
              <w:t>and assemblies to be linked to key global/Rights events (Ongoing – new one created each year)</w:t>
            </w:r>
          </w:p>
          <w:p w14:paraId="4B3D432E" w14:textId="7E972BA0" w:rsidR="00222623" w:rsidRPr="009F3317" w:rsidRDefault="00A549DE" w:rsidP="00642820">
            <w:pPr>
              <w:pStyle w:val="ListParagraph"/>
              <w:numPr>
                <w:ilvl w:val="0"/>
                <w:numId w:val="13"/>
              </w:numPr>
            </w:pPr>
            <w:r w:rsidRPr="009F3317">
              <w:t>To use RRSA assembly plan ideas and ensure all are taught over the year when events happen (Ongoing all year)</w:t>
            </w:r>
          </w:p>
          <w:p w14:paraId="2A4388B3" w14:textId="6773AD37" w:rsidR="00222623" w:rsidRDefault="009F3317" w:rsidP="00642820">
            <w:pPr>
              <w:pStyle w:val="ListParagraph"/>
              <w:numPr>
                <w:ilvl w:val="0"/>
                <w:numId w:val="13"/>
              </w:numPr>
            </w:pPr>
            <w:r w:rsidRPr="009F3317">
              <w:t>To get steering group to help create and introduce charters for playground, hall, library (</w:t>
            </w:r>
            <w:r w:rsidR="00BB57F1">
              <w:t xml:space="preserve">Achieved </w:t>
            </w:r>
            <w:r w:rsidRPr="009F3317">
              <w:t>July 2019)</w:t>
            </w:r>
          </w:p>
          <w:p w14:paraId="43A25072" w14:textId="6AEADEDA" w:rsidR="00573392" w:rsidRDefault="00573392" w:rsidP="00642820">
            <w:pPr>
              <w:pStyle w:val="ListParagraph"/>
              <w:numPr>
                <w:ilvl w:val="0"/>
                <w:numId w:val="13"/>
              </w:numPr>
            </w:pPr>
            <w:r>
              <w:t xml:space="preserve">Shoe Box Appeal – Steering Group to </w:t>
            </w:r>
            <w:r>
              <w:t xml:space="preserve">support school with collecting </w:t>
            </w:r>
            <w:r>
              <w:t>shoeboxes an</w:t>
            </w:r>
            <w:r>
              <w:t>d present them to organisation (</w:t>
            </w:r>
            <w:r w:rsidR="00BB57F1">
              <w:t xml:space="preserve">Achieved </w:t>
            </w:r>
            <w:r>
              <w:t>Dec 2018)</w:t>
            </w:r>
          </w:p>
          <w:p w14:paraId="01153A68" w14:textId="6B230890" w:rsidR="00E174F6" w:rsidRDefault="00642820" w:rsidP="00642820">
            <w:pPr>
              <w:pStyle w:val="ListParagraph"/>
              <w:numPr>
                <w:ilvl w:val="0"/>
                <w:numId w:val="13"/>
              </w:numPr>
            </w:pPr>
            <w:r>
              <w:rPr>
                <w:noProof/>
                <w:lang w:eastAsia="en-GB"/>
              </w:rPr>
              <w:lastRenderedPageBreak/>
              <w:drawing>
                <wp:anchor distT="0" distB="0" distL="114300" distR="114300" simplePos="0" relativeHeight="251691008" behindDoc="0" locked="0" layoutInCell="1" allowOverlap="1" wp14:anchorId="0E1FEB77" wp14:editId="6F682842">
                  <wp:simplePos x="0" y="0"/>
                  <wp:positionH relativeFrom="column">
                    <wp:posOffset>-130175</wp:posOffset>
                  </wp:positionH>
                  <wp:positionV relativeFrom="paragraph">
                    <wp:posOffset>-26670</wp:posOffset>
                  </wp:positionV>
                  <wp:extent cx="320040" cy="320040"/>
                  <wp:effectExtent l="0" t="0" r="3810" b="3810"/>
                  <wp:wrapNone/>
                  <wp:docPr id="12" name="Picture 12" descr="C:\Users\laura\AppData\Local\Microsoft\Windows\INetCache\IE\Y2E57UBN\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Y2E57UBN\tic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4F6">
              <w:t xml:space="preserve">Parent Charter created with steering group and sent home so they know how to support their children at home – send via E-Schools </w:t>
            </w:r>
            <w:r>
              <w:t>as an email update – Achieved by LG June 2019</w:t>
            </w:r>
          </w:p>
          <w:p w14:paraId="3821507A" w14:textId="0BBDD032" w:rsidR="00E174F6" w:rsidRPr="00E174F6" w:rsidRDefault="00BB57F1" w:rsidP="00642820">
            <w:pPr>
              <w:pStyle w:val="ListParagraph"/>
              <w:numPr>
                <w:ilvl w:val="0"/>
                <w:numId w:val="13"/>
              </w:numPr>
              <w:rPr>
                <w:highlight w:val="yellow"/>
              </w:rPr>
            </w:pPr>
            <w:r w:rsidRPr="00BB57F1">
              <w:rPr>
                <w:highlight w:val="yellow"/>
              </w:rPr>
              <w:t>Steering group to hold a</w:t>
            </w:r>
            <w:r>
              <w:rPr>
                <w:highlight w:val="yellow"/>
              </w:rPr>
              <w:t>n assembly on the SHOE share appeal 2019 – link to rights and how we will be supporting other children around the world to receive their rights (July 2019)</w:t>
            </w:r>
          </w:p>
          <w:p w14:paraId="59796A48" w14:textId="084716D4" w:rsidR="00A549DE" w:rsidRPr="009F3317" w:rsidRDefault="00A549DE" w:rsidP="00642820">
            <w:pPr>
              <w:pStyle w:val="ListParagraph"/>
              <w:numPr>
                <w:ilvl w:val="0"/>
                <w:numId w:val="0"/>
              </w:numPr>
              <w:ind w:left="360"/>
            </w:pPr>
            <w:r w:rsidRPr="009F3317">
              <w:t xml:space="preserve"> </w:t>
            </w:r>
          </w:p>
        </w:tc>
      </w:tr>
      <w:tr w:rsidR="006122DF" w:rsidRPr="00F13EF3" w14:paraId="7F5143FE" w14:textId="1A6F2D2F" w:rsidTr="00642820">
        <w:trPr>
          <w:trHeight w:val="1251"/>
        </w:trPr>
        <w:tc>
          <w:tcPr>
            <w:tcW w:w="3386" w:type="dxa"/>
            <w:vMerge/>
          </w:tcPr>
          <w:p w14:paraId="5DCE6B21" w14:textId="188BC88A" w:rsidR="006122DF" w:rsidRPr="00F13EF3" w:rsidRDefault="006122DF" w:rsidP="00642820">
            <w:pPr>
              <w:rPr>
                <w:rFonts w:cs="Arial"/>
                <w:sz w:val="20"/>
                <w:szCs w:val="20"/>
              </w:rPr>
            </w:pPr>
          </w:p>
        </w:tc>
        <w:tc>
          <w:tcPr>
            <w:tcW w:w="4406" w:type="dxa"/>
          </w:tcPr>
          <w:p w14:paraId="6982368B" w14:textId="72238E23" w:rsidR="006122DF" w:rsidRPr="00F13EF3" w:rsidRDefault="006122DF" w:rsidP="00642820">
            <w:r w:rsidRPr="00F13EF3">
              <w:t>Many children and young people know rights are universal and unconditional; the CRC applies to all children and young people everywhere, all the time.</w:t>
            </w:r>
          </w:p>
        </w:tc>
        <w:tc>
          <w:tcPr>
            <w:tcW w:w="992" w:type="dxa"/>
            <w:shd w:val="clear" w:color="auto" w:fill="FF9933" w:themeFill="background2"/>
          </w:tcPr>
          <w:p w14:paraId="5CA03BD6" w14:textId="77777777" w:rsidR="006122DF" w:rsidRPr="00F13EF3" w:rsidRDefault="006122DF" w:rsidP="00642820"/>
          <w:p w14:paraId="2B32CC09" w14:textId="56C5FA60" w:rsidR="006122DF" w:rsidRPr="00F13EF3" w:rsidRDefault="00642820" w:rsidP="00642820">
            <w:r>
              <w:rPr>
                <w:noProof/>
                <w:lang w:eastAsia="en-GB"/>
              </w:rPr>
              <w:drawing>
                <wp:anchor distT="0" distB="0" distL="114300" distR="114300" simplePos="0" relativeHeight="251670528" behindDoc="0" locked="0" layoutInCell="1" allowOverlap="1" wp14:anchorId="0237D5B1" wp14:editId="530630FA">
                  <wp:simplePos x="0" y="0"/>
                  <wp:positionH relativeFrom="column">
                    <wp:posOffset>502285</wp:posOffset>
                  </wp:positionH>
                  <wp:positionV relativeFrom="paragraph">
                    <wp:posOffset>226060</wp:posOffset>
                  </wp:positionV>
                  <wp:extent cx="320040" cy="320040"/>
                  <wp:effectExtent l="0" t="0" r="3810" b="3810"/>
                  <wp:wrapNone/>
                  <wp:docPr id="6" name="Picture 6" descr="C:\Users\laura\AppData\Local\Microsoft\Windows\INetCache\IE\Y2E57UBN\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Y2E57UBN\tic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66" w:type="dxa"/>
            <w:vMerge/>
          </w:tcPr>
          <w:p w14:paraId="36253359" w14:textId="77777777" w:rsidR="006122DF" w:rsidRPr="00F13EF3" w:rsidRDefault="006122DF" w:rsidP="00642820"/>
        </w:tc>
      </w:tr>
      <w:tr w:rsidR="006122DF" w:rsidRPr="00F13EF3" w14:paraId="3FB6ACC4" w14:textId="77777777" w:rsidTr="00642820">
        <w:trPr>
          <w:trHeight w:val="1248"/>
        </w:trPr>
        <w:tc>
          <w:tcPr>
            <w:tcW w:w="3386" w:type="dxa"/>
            <w:vMerge/>
          </w:tcPr>
          <w:p w14:paraId="582B19D6" w14:textId="77777777" w:rsidR="006122DF" w:rsidRPr="00F13EF3" w:rsidRDefault="006122DF" w:rsidP="00642820">
            <w:pPr>
              <w:pStyle w:val="ListParagraph"/>
              <w:numPr>
                <w:ilvl w:val="0"/>
                <w:numId w:val="12"/>
              </w:numPr>
              <w:spacing w:before="240"/>
              <w:rPr>
                <w:rFonts w:cs="Arial"/>
              </w:rPr>
            </w:pPr>
          </w:p>
        </w:tc>
        <w:tc>
          <w:tcPr>
            <w:tcW w:w="4406" w:type="dxa"/>
          </w:tcPr>
          <w:p w14:paraId="7289325C" w14:textId="77777777" w:rsidR="006122DF" w:rsidRPr="00F13EF3" w:rsidRDefault="006122DF" w:rsidP="00642820">
            <w:r w:rsidRPr="00F13EF3">
              <w:t xml:space="preserve">Many children and young people demonstrate an awareness of where and why some children may not be able to access their rights. </w:t>
            </w:r>
          </w:p>
          <w:p w14:paraId="3639FBEB" w14:textId="5910BF56" w:rsidR="006122DF" w:rsidRPr="00F13EF3" w:rsidRDefault="006122DF" w:rsidP="00642820"/>
        </w:tc>
        <w:tc>
          <w:tcPr>
            <w:tcW w:w="992" w:type="dxa"/>
            <w:shd w:val="clear" w:color="auto" w:fill="FF0000"/>
          </w:tcPr>
          <w:p w14:paraId="088AFC8A" w14:textId="549DD04F" w:rsidR="006122DF" w:rsidRPr="00F13EF3" w:rsidRDefault="00642820" w:rsidP="00642820">
            <w:r>
              <w:rPr>
                <w:noProof/>
                <w:lang w:eastAsia="en-GB"/>
              </w:rPr>
              <w:drawing>
                <wp:anchor distT="0" distB="0" distL="114300" distR="114300" simplePos="0" relativeHeight="251668480" behindDoc="0" locked="0" layoutInCell="1" allowOverlap="1" wp14:anchorId="1A43660E" wp14:editId="36613F40">
                  <wp:simplePos x="0" y="0"/>
                  <wp:positionH relativeFrom="column">
                    <wp:posOffset>502607</wp:posOffset>
                  </wp:positionH>
                  <wp:positionV relativeFrom="paragraph">
                    <wp:posOffset>441960</wp:posOffset>
                  </wp:positionV>
                  <wp:extent cx="320040" cy="320040"/>
                  <wp:effectExtent l="0" t="0" r="3810" b="3810"/>
                  <wp:wrapNone/>
                  <wp:docPr id="5" name="Picture 5" descr="C:\Users\laura\AppData\Local\Microsoft\Windows\INetCache\IE\Y2E57UBN\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Y2E57UBN\tic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733ECCF2" wp14:editId="0340C9A4">
                  <wp:simplePos x="0" y="0"/>
                  <wp:positionH relativeFrom="column">
                    <wp:posOffset>502285</wp:posOffset>
                  </wp:positionH>
                  <wp:positionV relativeFrom="paragraph">
                    <wp:posOffset>26670</wp:posOffset>
                  </wp:positionV>
                  <wp:extent cx="320040" cy="320040"/>
                  <wp:effectExtent l="0" t="0" r="3810" b="3810"/>
                  <wp:wrapNone/>
                  <wp:docPr id="8" name="Picture 8" descr="C:\Users\laura\AppData\Local\Microsoft\Windows\INetCache\IE\Y2E57UBN\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Y2E57UBN\tic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66" w:type="dxa"/>
            <w:vMerge/>
          </w:tcPr>
          <w:p w14:paraId="5706ECC9" w14:textId="77777777" w:rsidR="006122DF" w:rsidRPr="00F13EF3" w:rsidRDefault="006122DF" w:rsidP="00642820"/>
        </w:tc>
      </w:tr>
      <w:tr w:rsidR="006122DF" w:rsidRPr="00F13EF3" w14:paraId="04E79E76" w14:textId="77777777" w:rsidTr="00642820">
        <w:trPr>
          <w:trHeight w:val="1248"/>
        </w:trPr>
        <w:tc>
          <w:tcPr>
            <w:tcW w:w="3386" w:type="dxa"/>
            <w:vMerge/>
          </w:tcPr>
          <w:p w14:paraId="5E0EBB8F" w14:textId="77777777" w:rsidR="006122DF" w:rsidRPr="00F13EF3" w:rsidRDefault="006122DF" w:rsidP="00642820">
            <w:pPr>
              <w:pStyle w:val="ListParagraph"/>
              <w:numPr>
                <w:ilvl w:val="0"/>
                <w:numId w:val="12"/>
              </w:numPr>
              <w:spacing w:before="240"/>
              <w:rPr>
                <w:rFonts w:cs="Arial"/>
              </w:rPr>
            </w:pPr>
          </w:p>
        </w:tc>
        <w:tc>
          <w:tcPr>
            <w:tcW w:w="4406" w:type="dxa"/>
          </w:tcPr>
          <w:p w14:paraId="6089FE35" w14:textId="145DF7C0" w:rsidR="006122DF" w:rsidRPr="00F13EF3" w:rsidRDefault="006122DF" w:rsidP="00642820">
            <w:r w:rsidRPr="00F13EF3">
              <w:t>Adults and the wider school community know about and understand the CRC.</w:t>
            </w:r>
          </w:p>
        </w:tc>
        <w:tc>
          <w:tcPr>
            <w:tcW w:w="992" w:type="dxa"/>
            <w:shd w:val="clear" w:color="auto" w:fill="FF0000"/>
          </w:tcPr>
          <w:p w14:paraId="763E4D6A" w14:textId="7D9F363A" w:rsidR="006122DF" w:rsidRPr="00F13EF3" w:rsidRDefault="00642820" w:rsidP="00642820">
            <w:r>
              <w:rPr>
                <w:noProof/>
                <w:lang w:eastAsia="en-GB"/>
              </w:rPr>
              <w:drawing>
                <wp:anchor distT="0" distB="0" distL="114300" distR="114300" simplePos="0" relativeHeight="251693056" behindDoc="0" locked="0" layoutInCell="1" allowOverlap="1" wp14:anchorId="0A058681" wp14:editId="075DB2A5">
                  <wp:simplePos x="0" y="0"/>
                  <wp:positionH relativeFrom="column">
                    <wp:posOffset>499877</wp:posOffset>
                  </wp:positionH>
                  <wp:positionV relativeFrom="paragraph">
                    <wp:posOffset>1486535</wp:posOffset>
                  </wp:positionV>
                  <wp:extent cx="320040" cy="320040"/>
                  <wp:effectExtent l="0" t="0" r="3810" b="3810"/>
                  <wp:wrapNone/>
                  <wp:docPr id="17" name="Picture 17" descr="C:\Users\laura\AppData\Local\Microsoft\Windows\INetCache\IE\Y2E57UBN\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Y2E57UBN\tic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720" behindDoc="0" locked="0" layoutInCell="1" allowOverlap="1" wp14:anchorId="7A40D1F5" wp14:editId="0ACD4DCB">
                  <wp:simplePos x="0" y="0"/>
                  <wp:positionH relativeFrom="column">
                    <wp:posOffset>502607</wp:posOffset>
                  </wp:positionH>
                  <wp:positionV relativeFrom="paragraph">
                    <wp:posOffset>1002030</wp:posOffset>
                  </wp:positionV>
                  <wp:extent cx="320040" cy="320040"/>
                  <wp:effectExtent l="0" t="0" r="3810" b="3810"/>
                  <wp:wrapNone/>
                  <wp:docPr id="11" name="Picture 11" descr="C:\Users\laura\AppData\Local\Microsoft\Windows\INetCache\IE\Y2E57UBN\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Y2E57UBN\tic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0" locked="0" layoutInCell="1" allowOverlap="1" wp14:anchorId="448C3749" wp14:editId="5233BDDA">
                  <wp:simplePos x="0" y="0"/>
                  <wp:positionH relativeFrom="column">
                    <wp:posOffset>502285</wp:posOffset>
                  </wp:positionH>
                  <wp:positionV relativeFrom="paragraph">
                    <wp:posOffset>479425</wp:posOffset>
                  </wp:positionV>
                  <wp:extent cx="320040" cy="320040"/>
                  <wp:effectExtent l="0" t="0" r="3810" b="3810"/>
                  <wp:wrapNone/>
                  <wp:docPr id="10" name="Picture 10" descr="C:\Users\laura\AppData\Local\Microsoft\Windows\INetCache\IE\Y2E57UBN\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Y2E57UBN\tic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0" locked="0" layoutInCell="1" allowOverlap="1" wp14:anchorId="620063C9" wp14:editId="55EFA24E">
                  <wp:simplePos x="0" y="0"/>
                  <wp:positionH relativeFrom="column">
                    <wp:posOffset>502161</wp:posOffset>
                  </wp:positionH>
                  <wp:positionV relativeFrom="paragraph">
                    <wp:posOffset>27305</wp:posOffset>
                  </wp:positionV>
                  <wp:extent cx="320040" cy="320040"/>
                  <wp:effectExtent l="0" t="0" r="3810" b="3810"/>
                  <wp:wrapNone/>
                  <wp:docPr id="9" name="Picture 9" descr="C:\Users\laura\AppData\Local\Microsoft\Windows\INetCache\IE\Y2E57UBN\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Y2E57UBN\tic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66" w:type="dxa"/>
            <w:vMerge/>
          </w:tcPr>
          <w:p w14:paraId="4F2CCDFF" w14:textId="77777777" w:rsidR="006122DF" w:rsidRPr="00F13EF3" w:rsidRDefault="006122DF" w:rsidP="00642820"/>
        </w:tc>
      </w:tr>
    </w:tbl>
    <w:p w14:paraId="7E019FEB" w14:textId="0AEE938D" w:rsidR="006122DF" w:rsidRDefault="00642820">
      <w:pPr>
        <w:rPr>
          <w:bCs/>
          <w:caps/>
        </w:rPr>
      </w:pPr>
      <w:r>
        <w:rPr>
          <w:bCs/>
          <w:caps/>
        </w:rPr>
        <w:lastRenderedPageBreak/>
        <w:br w:type="textWrapping" w:clear="all"/>
      </w:r>
    </w:p>
    <w:tbl>
      <w:tblPr>
        <w:tblStyle w:val="TableGrid"/>
        <w:tblW w:w="14312" w:type="dxa"/>
        <w:tblLayout w:type="fixed"/>
        <w:tblLook w:val="04A0" w:firstRow="1" w:lastRow="0" w:firstColumn="1" w:lastColumn="0" w:noHBand="0" w:noVBand="1"/>
      </w:tblPr>
      <w:tblGrid>
        <w:gridCol w:w="3386"/>
        <w:gridCol w:w="4406"/>
        <w:gridCol w:w="992"/>
        <w:gridCol w:w="5528"/>
      </w:tblGrid>
      <w:tr w:rsidR="006122DF" w:rsidRPr="00F13EF3" w14:paraId="726FA6D0" w14:textId="77777777" w:rsidTr="00195129">
        <w:trPr>
          <w:trHeight w:val="1266"/>
        </w:trPr>
        <w:tc>
          <w:tcPr>
            <w:tcW w:w="14312" w:type="dxa"/>
            <w:gridSpan w:val="4"/>
          </w:tcPr>
          <w:p w14:paraId="4064C06D" w14:textId="77777777" w:rsidR="00723015" w:rsidRDefault="006122DF" w:rsidP="006122DF">
            <w:pPr>
              <w:rPr>
                <w:sz w:val="36"/>
                <w:szCs w:val="36"/>
              </w:rPr>
            </w:pPr>
            <w:r w:rsidRPr="006122DF">
              <w:rPr>
                <w:sz w:val="36"/>
                <w:szCs w:val="36"/>
              </w:rPr>
              <w:t>strand b: Teaching and learning through rights – ethos and relationships</w:t>
            </w:r>
          </w:p>
          <w:p w14:paraId="2D79CA39" w14:textId="7436DCC7" w:rsidR="006122DF" w:rsidRPr="00F13EF3" w:rsidRDefault="006122DF" w:rsidP="006122DF">
            <w:pPr>
              <w:rPr>
                <w:rFonts w:cs="Arial"/>
              </w:rPr>
            </w:pPr>
            <w:r w:rsidRPr="00F13EF3">
              <w:t>Actions and decisions affecting children are rooted, reviewed and resolved through rights. Children, y</w:t>
            </w:r>
            <w:r w:rsidRPr="00F13EF3">
              <w:rPr>
                <w:rFonts w:cs="Arial"/>
              </w:rPr>
              <w:t xml:space="preserve">oung people and adults collaborate to develop and maintain </w:t>
            </w:r>
            <w:r w:rsidRPr="00F13EF3">
              <w:t>a school community based on equality, dignity, respect, non-discrimination and participation</w:t>
            </w:r>
            <w:r w:rsidRPr="00F13EF3">
              <w:rPr>
                <w:rFonts w:cs="Arial"/>
              </w:rPr>
              <w:t>; this includes learning and teaching in a way that respects the rights of both educators and learners and promotes well-being.</w:t>
            </w:r>
          </w:p>
          <w:p w14:paraId="344FBF6E" w14:textId="77777777" w:rsidR="006122DF" w:rsidRPr="00F13EF3" w:rsidRDefault="006122DF" w:rsidP="00195129">
            <w:pPr>
              <w:jc w:val="center"/>
              <w:rPr>
                <w:rFonts w:cs="Arial"/>
              </w:rPr>
            </w:pPr>
          </w:p>
        </w:tc>
      </w:tr>
      <w:tr w:rsidR="006122DF" w:rsidRPr="00F13EF3" w14:paraId="29907DA7" w14:textId="77777777" w:rsidTr="00195129">
        <w:trPr>
          <w:trHeight w:val="576"/>
          <w:tblHeader/>
        </w:trPr>
        <w:tc>
          <w:tcPr>
            <w:tcW w:w="3386" w:type="dxa"/>
          </w:tcPr>
          <w:p w14:paraId="405F812F" w14:textId="77777777" w:rsidR="006122DF" w:rsidRPr="00F13EF3" w:rsidRDefault="006122DF" w:rsidP="00195129">
            <w:pPr>
              <w:pStyle w:val="Heading2"/>
              <w:jc w:val="center"/>
              <w:outlineLvl w:val="1"/>
              <w:rPr>
                <w:rFonts w:cs="Arial"/>
                <w:b/>
                <w:color w:val="00B0F0"/>
                <w:sz w:val="24"/>
                <w:szCs w:val="24"/>
              </w:rPr>
            </w:pPr>
            <w:r w:rsidRPr="00F13EF3">
              <w:t>outcome</w:t>
            </w:r>
          </w:p>
        </w:tc>
        <w:tc>
          <w:tcPr>
            <w:tcW w:w="4406" w:type="dxa"/>
          </w:tcPr>
          <w:p w14:paraId="2AEBB939" w14:textId="77777777" w:rsidR="006122DF" w:rsidRPr="00F13EF3" w:rsidRDefault="006122DF" w:rsidP="00195129">
            <w:pPr>
              <w:pStyle w:val="Heading2"/>
              <w:jc w:val="center"/>
              <w:outlineLvl w:val="1"/>
            </w:pPr>
            <w:r w:rsidRPr="00F13EF3">
              <w:t>At silver</w:t>
            </w:r>
          </w:p>
        </w:tc>
        <w:tc>
          <w:tcPr>
            <w:tcW w:w="992" w:type="dxa"/>
          </w:tcPr>
          <w:p w14:paraId="302D8EAF" w14:textId="16765535" w:rsidR="006122DF" w:rsidRPr="00F13EF3" w:rsidRDefault="00BE5261" w:rsidP="00195129">
            <w:pPr>
              <w:pStyle w:val="Heading2"/>
              <w:jc w:val="center"/>
              <w:outlineLvl w:val="1"/>
            </w:pPr>
            <w:r>
              <w:rPr>
                <w:noProof/>
                <w:lang w:eastAsia="en-GB"/>
              </w:rPr>
              <w:drawing>
                <wp:anchor distT="0" distB="0" distL="114300" distR="114300" simplePos="0" relativeHeight="251684864" behindDoc="0" locked="0" layoutInCell="1" allowOverlap="1" wp14:anchorId="39A41B04" wp14:editId="11BE5F86">
                  <wp:simplePos x="0" y="0"/>
                  <wp:positionH relativeFrom="column">
                    <wp:posOffset>455295</wp:posOffset>
                  </wp:positionH>
                  <wp:positionV relativeFrom="paragraph">
                    <wp:posOffset>304801</wp:posOffset>
                  </wp:positionV>
                  <wp:extent cx="261257" cy="261257"/>
                  <wp:effectExtent l="0" t="0" r="5715" b="5715"/>
                  <wp:wrapNone/>
                  <wp:docPr id="14" name="Picture 14" descr="C:\Users\laura\AppData\Local\Microsoft\Windows\INetCache\IE\Y2E57UBN\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Y2E57UBN\tick[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257" cy="261257"/>
                          </a:xfrm>
                          <a:prstGeom prst="rect">
                            <a:avLst/>
                          </a:prstGeom>
                          <a:noFill/>
                          <a:ln>
                            <a:noFill/>
                          </a:ln>
                        </pic:spPr>
                      </pic:pic>
                    </a:graphicData>
                  </a:graphic>
                  <wp14:sizeRelH relativeFrom="page">
                    <wp14:pctWidth>0</wp14:pctWidth>
                  </wp14:sizeRelH>
                  <wp14:sizeRelV relativeFrom="page">
                    <wp14:pctHeight>0</wp14:pctHeight>
                  </wp14:sizeRelV>
                </wp:anchor>
              </w:drawing>
            </w:r>
            <w:r w:rsidR="006122DF" w:rsidRPr="00F13EF3">
              <w:t>RAG</w:t>
            </w:r>
          </w:p>
        </w:tc>
        <w:tc>
          <w:tcPr>
            <w:tcW w:w="5528" w:type="dxa"/>
          </w:tcPr>
          <w:p w14:paraId="5EC79448" w14:textId="77777777" w:rsidR="006122DF" w:rsidRPr="00F13EF3" w:rsidRDefault="006122DF" w:rsidP="00195129">
            <w:pPr>
              <w:pStyle w:val="Heading2"/>
              <w:jc w:val="center"/>
              <w:outlineLvl w:val="1"/>
            </w:pPr>
            <w:r w:rsidRPr="00F13EF3">
              <w:t>Actions – WHAT, who, when</w:t>
            </w:r>
          </w:p>
        </w:tc>
      </w:tr>
      <w:tr w:rsidR="006122DF" w:rsidRPr="00F13EF3" w14:paraId="66129D19" w14:textId="77777777" w:rsidTr="00D56D66">
        <w:trPr>
          <w:trHeight w:val="1050"/>
        </w:trPr>
        <w:tc>
          <w:tcPr>
            <w:tcW w:w="3386" w:type="dxa"/>
            <w:vMerge w:val="restart"/>
          </w:tcPr>
          <w:p w14:paraId="27312DEF" w14:textId="77777777" w:rsidR="006122DF" w:rsidRPr="00F13EF3" w:rsidRDefault="006122DF" w:rsidP="00195129">
            <w:pPr>
              <w:pStyle w:val="ListParagraph"/>
              <w:numPr>
                <w:ilvl w:val="0"/>
                <w:numId w:val="12"/>
              </w:numPr>
              <w:rPr>
                <w:rFonts w:cs="Arial"/>
              </w:rPr>
            </w:pPr>
            <w:r w:rsidRPr="00F13EF3">
              <w:rPr>
                <w:rFonts w:cs="Arial"/>
              </w:rPr>
              <w:t xml:space="preserve">In school children and young people enjoy the rights enshrined in the United Nations Convention on the Rights of the Child. </w:t>
            </w:r>
          </w:p>
          <w:p w14:paraId="24BC017E" w14:textId="77777777" w:rsidR="006122DF" w:rsidRPr="00F13EF3" w:rsidRDefault="006122DF" w:rsidP="00195129">
            <w:pPr>
              <w:jc w:val="center"/>
              <w:rPr>
                <w:rFonts w:cs="Arial"/>
              </w:rPr>
            </w:pPr>
          </w:p>
        </w:tc>
        <w:tc>
          <w:tcPr>
            <w:tcW w:w="4406" w:type="dxa"/>
          </w:tcPr>
          <w:p w14:paraId="5B92062E" w14:textId="77777777" w:rsidR="006122DF" w:rsidRPr="00F13EF3" w:rsidRDefault="006122DF" w:rsidP="00195129">
            <w:r w:rsidRPr="00F13EF3">
              <w:t>Many children and young people are able to explain how school facilitates them to enjoy a range of their rights.</w:t>
            </w:r>
          </w:p>
        </w:tc>
        <w:tc>
          <w:tcPr>
            <w:tcW w:w="992" w:type="dxa"/>
            <w:shd w:val="clear" w:color="auto" w:fill="FFC000"/>
          </w:tcPr>
          <w:p w14:paraId="0C03F086" w14:textId="41FCB346" w:rsidR="006122DF" w:rsidRPr="00F13EF3" w:rsidRDefault="006122DF" w:rsidP="00195129"/>
          <w:p w14:paraId="0E2F080B" w14:textId="4B7F8DC6" w:rsidR="006122DF" w:rsidRPr="00F13EF3" w:rsidRDefault="00BE5261" w:rsidP="00195129">
            <w:r>
              <w:rPr>
                <w:noProof/>
                <w:lang w:eastAsia="en-GB"/>
              </w:rPr>
              <w:drawing>
                <wp:anchor distT="0" distB="0" distL="114300" distR="114300" simplePos="0" relativeHeight="251688960" behindDoc="0" locked="0" layoutInCell="1" allowOverlap="1" wp14:anchorId="6D58EED2" wp14:editId="0EED9526">
                  <wp:simplePos x="0" y="0"/>
                  <wp:positionH relativeFrom="column">
                    <wp:posOffset>413385</wp:posOffset>
                  </wp:positionH>
                  <wp:positionV relativeFrom="paragraph">
                    <wp:posOffset>482600</wp:posOffset>
                  </wp:positionV>
                  <wp:extent cx="320040" cy="320040"/>
                  <wp:effectExtent l="0" t="0" r="3810" b="3810"/>
                  <wp:wrapNone/>
                  <wp:docPr id="16" name="Picture 16" descr="C:\Users\laura\AppData\Local\Microsoft\Windows\INetCache\IE\Y2E57UBN\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Y2E57UBN\tic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vMerge w:val="restart"/>
          </w:tcPr>
          <w:p w14:paraId="5964BAB7" w14:textId="42F440DC" w:rsidR="00BE5261" w:rsidRPr="00BE5261" w:rsidRDefault="006634C0" w:rsidP="006634C0">
            <w:pPr>
              <w:pStyle w:val="ListParagraph"/>
              <w:numPr>
                <w:ilvl w:val="0"/>
                <w:numId w:val="14"/>
              </w:numPr>
            </w:pPr>
            <w:r w:rsidRPr="00BE5261">
              <w:t>Form time/circle time/staff meet</w:t>
            </w:r>
            <w:r w:rsidR="00BE5261" w:rsidRPr="00BE5261">
              <w:t>ings/</w:t>
            </w:r>
            <w:proofErr w:type="spellStart"/>
            <w:r w:rsidR="00BE5261" w:rsidRPr="00BE5261">
              <w:t>Govs</w:t>
            </w:r>
            <w:proofErr w:type="spellEnd"/>
            <w:r w:rsidR="00BE5261" w:rsidRPr="00BE5261">
              <w:t xml:space="preserve"> meetings (Ongoing)</w:t>
            </w:r>
          </w:p>
          <w:p w14:paraId="66346CB0" w14:textId="08C656C7" w:rsidR="006634C0" w:rsidRPr="006634C0" w:rsidRDefault="00BE5261" w:rsidP="006634C0">
            <w:pPr>
              <w:pStyle w:val="ListParagraph"/>
              <w:numPr>
                <w:ilvl w:val="0"/>
                <w:numId w:val="14"/>
              </w:numPr>
              <w:rPr>
                <w:highlight w:val="yellow"/>
              </w:rPr>
            </w:pPr>
            <w:r>
              <w:rPr>
                <w:highlight w:val="yellow"/>
              </w:rPr>
              <w:t>R</w:t>
            </w:r>
            <w:r w:rsidR="006634C0" w:rsidRPr="006634C0">
              <w:rPr>
                <w:highlight w:val="yellow"/>
              </w:rPr>
              <w:t xml:space="preserve">eview of school mission vision linking to Articles, </w:t>
            </w:r>
            <w:proofErr w:type="spellStart"/>
            <w:proofErr w:type="gramStart"/>
            <w:r w:rsidR="006634C0" w:rsidRPr="006634C0">
              <w:rPr>
                <w:highlight w:val="yellow"/>
              </w:rPr>
              <w:t>esp</w:t>
            </w:r>
            <w:proofErr w:type="spellEnd"/>
            <w:proofErr w:type="gramEnd"/>
            <w:r w:rsidR="006634C0" w:rsidRPr="006634C0">
              <w:rPr>
                <w:highlight w:val="yellow"/>
              </w:rPr>
              <w:t xml:space="preserve"> 12, 28 and 29. </w:t>
            </w:r>
            <w:r>
              <w:rPr>
                <w:highlight w:val="yellow"/>
              </w:rPr>
              <w:t>LG and MS to lead this.</w:t>
            </w:r>
            <w:r w:rsidR="006634C0" w:rsidRPr="006634C0">
              <w:rPr>
                <w:highlight w:val="yellow"/>
              </w:rPr>
              <w:t xml:space="preserve"> </w:t>
            </w:r>
          </w:p>
          <w:p w14:paraId="17C5D8E1" w14:textId="3071AF09" w:rsidR="006634C0" w:rsidRPr="00642820" w:rsidRDefault="006634C0" w:rsidP="006634C0">
            <w:pPr>
              <w:pStyle w:val="ListParagraph"/>
              <w:numPr>
                <w:ilvl w:val="0"/>
                <w:numId w:val="14"/>
              </w:numPr>
            </w:pPr>
            <w:r w:rsidRPr="00642820">
              <w:t xml:space="preserve">Use RRSA guidance to develop rights based charters. </w:t>
            </w:r>
            <w:r w:rsidR="00642820" w:rsidRPr="00642820">
              <w:t>(Achieved Sep 2019)</w:t>
            </w:r>
          </w:p>
          <w:p w14:paraId="2C706548" w14:textId="6A68463E" w:rsidR="006634C0" w:rsidRDefault="006634C0" w:rsidP="006634C0">
            <w:pPr>
              <w:pStyle w:val="ListParagraph"/>
              <w:numPr>
                <w:ilvl w:val="0"/>
                <w:numId w:val="14"/>
              </w:numPr>
            </w:pPr>
            <w:r w:rsidRPr="00723015">
              <w:t xml:space="preserve">Link behaviour for learning with </w:t>
            </w:r>
            <w:r w:rsidR="00642820" w:rsidRPr="00723015">
              <w:t>language of respect for rights (SG to do this – achieved Jan 2019</w:t>
            </w:r>
            <w:r w:rsidR="00723015">
              <w:t>- around the classes and on website</w:t>
            </w:r>
            <w:r w:rsidR="00642820" w:rsidRPr="00723015">
              <w:t>)</w:t>
            </w:r>
          </w:p>
          <w:p w14:paraId="4D7B404D" w14:textId="56549BD4" w:rsidR="00BE5261" w:rsidRPr="00BE5261" w:rsidRDefault="00BE5261" w:rsidP="00BE5261">
            <w:pPr>
              <w:pStyle w:val="ListParagraph"/>
              <w:numPr>
                <w:ilvl w:val="0"/>
                <w:numId w:val="14"/>
              </w:numPr>
              <w:rPr>
                <w:highlight w:val="yellow"/>
              </w:rPr>
            </w:pPr>
            <w:r w:rsidRPr="00BE5261">
              <w:rPr>
                <w:highlight w:val="yellow"/>
              </w:rPr>
              <w:t xml:space="preserve">Training for lunchtime staff to introduce CRC and develop RR language. St Grp to develop role play </w:t>
            </w:r>
            <w:r w:rsidRPr="00BE5261">
              <w:rPr>
                <w:highlight w:val="yellow"/>
              </w:rPr>
              <w:lastRenderedPageBreak/>
              <w:t xml:space="preserve">scenarios for training. </w:t>
            </w:r>
            <w:r w:rsidRPr="00BE5261">
              <w:rPr>
                <w:highlight w:val="yellow"/>
              </w:rPr>
              <w:t>Sep 2019. LG and SG to lead this.</w:t>
            </w:r>
          </w:p>
          <w:p w14:paraId="2BA5A4C4" w14:textId="7D43531E" w:rsidR="00BE5261" w:rsidRDefault="00BE5261" w:rsidP="00BE5261">
            <w:pPr>
              <w:pStyle w:val="ListParagraph"/>
              <w:numPr>
                <w:ilvl w:val="0"/>
                <w:numId w:val="14"/>
              </w:numPr>
            </w:pPr>
            <w:r w:rsidRPr="00BE5261">
              <w:t>Create PSHE 2 year rolling programme and integrate rights to this (FB and LG 2019)</w:t>
            </w:r>
          </w:p>
          <w:p w14:paraId="722721CF" w14:textId="20A736F2" w:rsidR="00BE5261" w:rsidRDefault="00BE5261" w:rsidP="00BE5261">
            <w:pPr>
              <w:pStyle w:val="ListParagraph"/>
              <w:numPr>
                <w:ilvl w:val="0"/>
                <w:numId w:val="14"/>
              </w:numPr>
            </w:pPr>
            <w:r>
              <w:t>Create new curriculum and ensure rights box is on the topic planner – to support Geography etc. (Achieved June 2019)</w:t>
            </w:r>
          </w:p>
          <w:p w14:paraId="4E456F24" w14:textId="5340B91F" w:rsidR="00BE5261" w:rsidRDefault="00BE5261" w:rsidP="00BE5261">
            <w:pPr>
              <w:pStyle w:val="ListParagraph"/>
              <w:numPr>
                <w:ilvl w:val="0"/>
                <w:numId w:val="14"/>
              </w:numPr>
            </w:pPr>
            <w:r>
              <w:t>Ensure assemblies look at healthy eating, mental health and ways to manage our emotions (Ongoing)</w:t>
            </w:r>
          </w:p>
          <w:p w14:paraId="229287CA" w14:textId="598E970B" w:rsidR="00BE5261" w:rsidRPr="00BE5261" w:rsidRDefault="00BE5261" w:rsidP="00BE5261">
            <w:pPr>
              <w:pStyle w:val="ListParagraph"/>
              <w:numPr>
                <w:ilvl w:val="0"/>
                <w:numId w:val="14"/>
              </w:numPr>
              <w:rPr>
                <w:highlight w:val="yellow"/>
              </w:rPr>
            </w:pPr>
            <w:r w:rsidRPr="00BE5261">
              <w:rPr>
                <w:highlight w:val="yellow"/>
              </w:rPr>
              <w:t>To encourage A RRSA culture by using rights language – embed into daily culture of school – ALL staff to help work towards this</w:t>
            </w:r>
          </w:p>
          <w:p w14:paraId="3D544CC9" w14:textId="73F4AC25" w:rsidR="00BE5261" w:rsidRDefault="00BE5261" w:rsidP="00BE5261">
            <w:pPr>
              <w:pStyle w:val="ListParagraph"/>
              <w:numPr>
                <w:ilvl w:val="0"/>
                <w:numId w:val="0"/>
              </w:numPr>
              <w:ind w:left="360"/>
              <w:rPr>
                <w:highlight w:val="yellow"/>
              </w:rPr>
            </w:pPr>
          </w:p>
          <w:p w14:paraId="0C7CF31E" w14:textId="492E5071" w:rsidR="006634C0" w:rsidRPr="00BE5261" w:rsidRDefault="006634C0" w:rsidP="00BE5261">
            <w:pPr>
              <w:tabs>
                <w:tab w:val="left" w:pos="4582"/>
              </w:tabs>
              <w:rPr>
                <w:highlight w:val="yellow"/>
              </w:rPr>
            </w:pPr>
          </w:p>
        </w:tc>
      </w:tr>
      <w:tr w:rsidR="006122DF" w:rsidRPr="00F13EF3" w14:paraId="15A35E26" w14:textId="77777777" w:rsidTr="00D56D66">
        <w:trPr>
          <w:trHeight w:val="1050"/>
        </w:trPr>
        <w:tc>
          <w:tcPr>
            <w:tcW w:w="3386" w:type="dxa"/>
            <w:vMerge/>
          </w:tcPr>
          <w:p w14:paraId="7321BF5D" w14:textId="6A700AC0" w:rsidR="006122DF" w:rsidRPr="00F13EF3" w:rsidRDefault="006122DF" w:rsidP="00195129">
            <w:pPr>
              <w:pStyle w:val="ListParagraph"/>
              <w:numPr>
                <w:ilvl w:val="0"/>
                <w:numId w:val="12"/>
              </w:numPr>
              <w:rPr>
                <w:rFonts w:cs="Arial"/>
              </w:rPr>
            </w:pPr>
          </w:p>
        </w:tc>
        <w:tc>
          <w:tcPr>
            <w:tcW w:w="4406" w:type="dxa"/>
          </w:tcPr>
          <w:p w14:paraId="70B4D4DF" w14:textId="77777777" w:rsidR="006122DF" w:rsidRDefault="006122DF" w:rsidP="00C631F5">
            <w:pPr>
              <w:rPr>
                <w:rFonts w:cs="Arial"/>
                <w:lang w:eastAsia="en-GB"/>
              </w:rPr>
            </w:pPr>
            <w:r w:rsidRPr="00F13EF3">
              <w:rPr>
                <w:rFonts w:cs="Arial"/>
                <w:lang w:eastAsia="en-GB"/>
              </w:rPr>
              <w:t xml:space="preserve">Many </w:t>
            </w:r>
            <w:r w:rsidRPr="00F13EF3">
              <w:t>children and young people</w:t>
            </w:r>
            <w:r w:rsidRPr="00F13EF3">
              <w:rPr>
                <w:rFonts w:cs="Arial"/>
                <w:lang w:eastAsia="en-GB"/>
              </w:rPr>
              <w:t xml:space="preserve"> and adults describe how they and others act to create a rights</w:t>
            </w:r>
            <w:r w:rsidR="00C631F5">
              <w:rPr>
                <w:rFonts w:cs="Arial"/>
                <w:lang w:eastAsia="en-GB"/>
              </w:rPr>
              <w:t xml:space="preserve"> </w:t>
            </w:r>
            <w:r w:rsidRPr="00F13EF3">
              <w:rPr>
                <w:rFonts w:cs="Arial"/>
                <w:lang w:eastAsia="en-GB"/>
              </w:rPr>
              <w:t>respecting environment.</w:t>
            </w:r>
          </w:p>
          <w:p w14:paraId="70B75994" w14:textId="087E2D17" w:rsidR="00C631F5" w:rsidRPr="00F13EF3" w:rsidRDefault="00C631F5" w:rsidP="00C631F5">
            <w:pPr>
              <w:rPr>
                <w:color w:val="00B0F0"/>
              </w:rPr>
            </w:pPr>
          </w:p>
        </w:tc>
        <w:tc>
          <w:tcPr>
            <w:tcW w:w="992" w:type="dxa"/>
            <w:shd w:val="clear" w:color="auto" w:fill="FF0000"/>
          </w:tcPr>
          <w:p w14:paraId="44F47A47" w14:textId="6F9C2E12" w:rsidR="006122DF" w:rsidRPr="00F13EF3" w:rsidRDefault="00BE5261" w:rsidP="00195129">
            <w:r>
              <w:rPr>
                <w:noProof/>
                <w:lang w:eastAsia="en-GB"/>
              </w:rPr>
              <w:drawing>
                <wp:anchor distT="0" distB="0" distL="114300" distR="114300" simplePos="0" relativeHeight="251695104" behindDoc="0" locked="0" layoutInCell="1" allowOverlap="1" wp14:anchorId="73378931" wp14:editId="06914AC1">
                  <wp:simplePos x="0" y="0"/>
                  <wp:positionH relativeFrom="column">
                    <wp:posOffset>399415</wp:posOffset>
                  </wp:positionH>
                  <wp:positionV relativeFrom="paragraph">
                    <wp:posOffset>383540</wp:posOffset>
                  </wp:positionV>
                  <wp:extent cx="320040" cy="320040"/>
                  <wp:effectExtent l="0" t="0" r="3810" b="3810"/>
                  <wp:wrapNone/>
                  <wp:docPr id="18" name="Picture 18" descr="C:\Users\laura\AppData\Local\Microsoft\Windows\INetCache\IE\Y2E57UBN\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Y2E57UBN\tic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vMerge/>
          </w:tcPr>
          <w:p w14:paraId="7203C4D7" w14:textId="77777777" w:rsidR="006122DF" w:rsidRPr="00F13EF3" w:rsidRDefault="006122DF" w:rsidP="00195129"/>
        </w:tc>
      </w:tr>
      <w:tr w:rsidR="006122DF" w:rsidRPr="00F13EF3" w14:paraId="2FA58790" w14:textId="77777777" w:rsidTr="00D56D66">
        <w:trPr>
          <w:trHeight w:val="900"/>
        </w:trPr>
        <w:tc>
          <w:tcPr>
            <w:tcW w:w="3386" w:type="dxa"/>
            <w:vMerge w:val="restart"/>
          </w:tcPr>
          <w:p w14:paraId="375F9CF7" w14:textId="77777777" w:rsidR="006122DF" w:rsidRPr="00F13EF3" w:rsidRDefault="006122DF" w:rsidP="00195129">
            <w:pPr>
              <w:pStyle w:val="ListParagraph"/>
              <w:numPr>
                <w:ilvl w:val="0"/>
                <w:numId w:val="12"/>
              </w:numPr>
              <w:rPr>
                <w:rFonts w:cs="Arial"/>
              </w:rPr>
            </w:pPr>
            <w:r w:rsidRPr="00F13EF3">
              <w:rPr>
                <w:rFonts w:cs="Arial"/>
              </w:rPr>
              <w:t>Relationships are positive and founded on dignity and a mutual respect for rights</w:t>
            </w:r>
          </w:p>
        </w:tc>
        <w:tc>
          <w:tcPr>
            <w:tcW w:w="4406" w:type="dxa"/>
          </w:tcPr>
          <w:p w14:paraId="3C1A344F" w14:textId="77777777" w:rsidR="006122DF" w:rsidRDefault="006122DF" w:rsidP="00195129">
            <w:r w:rsidRPr="00F13EF3">
              <w:t>Many children and young people speak with confidence about how positive relationships are encouraged</w:t>
            </w:r>
            <w:r w:rsidR="00C631F5">
              <w:t>.</w:t>
            </w:r>
          </w:p>
          <w:p w14:paraId="6A157C4E" w14:textId="6B94875F" w:rsidR="00C631F5" w:rsidRPr="00F13EF3" w:rsidRDefault="00C631F5" w:rsidP="00195129"/>
        </w:tc>
        <w:tc>
          <w:tcPr>
            <w:tcW w:w="992" w:type="dxa"/>
            <w:shd w:val="clear" w:color="auto" w:fill="FFC000"/>
          </w:tcPr>
          <w:p w14:paraId="554EAE9A" w14:textId="77777777" w:rsidR="006122DF" w:rsidRPr="00D56D66" w:rsidRDefault="006122DF" w:rsidP="00195129">
            <w:pPr>
              <w:rPr>
                <w:color w:val="FF9933" w:themeColor="background2"/>
              </w:rPr>
            </w:pPr>
          </w:p>
        </w:tc>
        <w:tc>
          <w:tcPr>
            <w:tcW w:w="5528" w:type="dxa"/>
            <w:vMerge/>
          </w:tcPr>
          <w:p w14:paraId="468D23DC" w14:textId="77777777" w:rsidR="006122DF" w:rsidRPr="00F13EF3" w:rsidRDefault="006122DF" w:rsidP="00195129">
            <w:pPr>
              <w:rPr>
                <w:rFonts w:cs="Arial"/>
                <w:lang w:eastAsia="en-GB"/>
              </w:rPr>
            </w:pPr>
          </w:p>
        </w:tc>
      </w:tr>
      <w:tr w:rsidR="006122DF" w:rsidRPr="00F13EF3" w14:paraId="697700EB" w14:textId="77777777" w:rsidTr="00D56D66">
        <w:trPr>
          <w:trHeight w:val="900"/>
        </w:trPr>
        <w:tc>
          <w:tcPr>
            <w:tcW w:w="3386" w:type="dxa"/>
            <w:vMerge/>
          </w:tcPr>
          <w:p w14:paraId="7C4E7494" w14:textId="77777777" w:rsidR="006122DF" w:rsidRPr="00F13EF3" w:rsidRDefault="006122DF" w:rsidP="00195129">
            <w:pPr>
              <w:pStyle w:val="ListParagraph"/>
              <w:numPr>
                <w:ilvl w:val="0"/>
                <w:numId w:val="12"/>
              </w:numPr>
              <w:rPr>
                <w:rFonts w:cs="Arial"/>
              </w:rPr>
            </w:pPr>
          </w:p>
        </w:tc>
        <w:tc>
          <w:tcPr>
            <w:tcW w:w="4406" w:type="dxa"/>
          </w:tcPr>
          <w:p w14:paraId="2510986B" w14:textId="77777777" w:rsidR="00980FD5" w:rsidRDefault="006122DF" w:rsidP="00195129">
            <w:pPr>
              <w:rPr>
                <w:rFonts w:cs="Arial"/>
                <w:lang w:eastAsia="en-GB"/>
              </w:rPr>
            </w:pPr>
            <w:r w:rsidRPr="00F13EF3">
              <w:rPr>
                <w:rFonts w:cs="Arial"/>
                <w:lang w:eastAsia="en-GB"/>
              </w:rPr>
              <w:t>Rights are used to clarify moral d</w:t>
            </w:r>
            <w:r w:rsidR="00980FD5">
              <w:rPr>
                <w:rFonts w:cs="Arial"/>
                <w:lang w:eastAsia="en-GB"/>
              </w:rPr>
              <w:t xml:space="preserve">evelopments and consider rights </w:t>
            </w:r>
          </w:p>
          <w:p w14:paraId="54558AA6" w14:textId="69921A87" w:rsidR="006122DF" w:rsidRDefault="006122DF" w:rsidP="00195129">
            <w:pPr>
              <w:rPr>
                <w:rFonts w:cs="Arial"/>
                <w:lang w:eastAsia="en-GB"/>
              </w:rPr>
            </w:pPr>
            <w:proofErr w:type="gramStart"/>
            <w:r w:rsidRPr="00F13EF3">
              <w:rPr>
                <w:rFonts w:cs="Arial"/>
                <w:lang w:eastAsia="en-GB"/>
              </w:rPr>
              <w:t>respecting</w:t>
            </w:r>
            <w:proofErr w:type="gramEnd"/>
            <w:r w:rsidRPr="00F13EF3">
              <w:rPr>
                <w:rFonts w:cs="Arial"/>
                <w:lang w:eastAsia="en-GB"/>
              </w:rPr>
              <w:t xml:space="preserve"> solutions.</w:t>
            </w:r>
          </w:p>
          <w:p w14:paraId="68DB46BA" w14:textId="77777777" w:rsidR="00C631F5" w:rsidRPr="00F13EF3" w:rsidRDefault="00C631F5" w:rsidP="00195129"/>
        </w:tc>
        <w:tc>
          <w:tcPr>
            <w:tcW w:w="992" w:type="dxa"/>
            <w:shd w:val="clear" w:color="auto" w:fill="FF0000"/>
          </w:tcPr>
          <w:p w14:paraId="3F353C3D" w14:textId="795B5178" w:rsidR="006122DF" w:rsidRPr="00F13EF3" w:rsidRDefault="00BE5261" w:rsidP="00195129">
            <w:pPr>
              <w:rPr>
                <w:color w:val="00AEEF" w:themeColor="text1"/>
              </w:rPr>
            </w:pPr>
            <w:r>
              <w:rPr>
                <w:noProof/>
                <w:lang w:eastAsia="en-GB"/>
              </w:rPr>
              <w:drawing>
                <wp:anchor distT="0" distB="0" distL="114300" distR="114300" simplePos="0" relativeHeight="251697152" behindDoc="0" locked="0" layoutInCell="1" allowOverlap="1" wp14:anchorId="1A22D655" wp14:editId="31030DB9">
                  <wp:simplePos x="0" y="0"/>
                  <wp:positionH relativeFrom="column">
                    <wp:posOffset>480060</wp:posOffset>
                  </wp:positionH>
                  <wp:positionV relativeFrom="paragraph">
                    <wp:posOffset>285750</wp:posOffset>
                  </wp:positionV>
                  <wp:extent cx="320040" cy="320040"/>
                  <wp:effectExtent l="0" t="0" r="3810" b="3810"/>
                  <wp:wrapNone/>
                  <wp:docPr id="19" name="Picture 19" descr="C:\Users\laura\AppData\Local\Microsoft\Windows\INetCache\IE\Y2E57UBN\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Y2E57UBN\tic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vMerge/>
          </w:tcPr>
          <w:p w14:paraId="7854D4DC" w14:textId="77777777" w:rsidR="006122DF" w:rsidRPr="00F13EF3" w:rsidRDefault="006122DF" w:rsidP="00195129">
            <w:pPr>
              <w:rPr>
                <w:rFonts w:cs="Arial"/>
                <w:lang w:eastAsia="en-GB"/>
              </w:rPr>
            </w:pPr>
          </w:p>
        </w:tc>
      </w:tr>
      <w:tr w:rsidR="006122DF" w:rsidRPr="00F13EF3" w14:paraId="7F9C7002" w14:textId="77777777" w:rsidTr="00D56D66">
        <w:trPr>
          <w:trHeight w:val="1268"/>
        </w:trPr>
        <w:tc>
          <w:tcPr>
            <w:tcW w:w="3386" w:type="dxa"/>
            <w:vMerge w:val="restart"/>
          </w:tcPr>
          <w:p w14:paraId="156B2119" w14:textId="08B3FF84" w:rsidR="006122DF" w:rsidRPr="00F13EF3" w:rsidRDefault="006122DF" w:rsidP="00195129">
            <w:pPr>
              <w:pStyle w:val="ListParagraph"/>
              <w:numPr>
                <w:ilvl w:val="0"/>
                <w:numId w:val="12"/>
              </w:numPr>
              <w:rPr>
                <w:rFonts w:cs="Arial"/>
              </w:rPr>
            </w:pPr>
            <w:r w:rsidRPr="00F13EF3">
              <w:rPr>
                <w:rFonts w:cs="Arial"/>
              </w:rPr>
              <w:lastRenderedPageBreak/>
              <w:t>Children and young people are safe and protected and know what to do if they need support</w:t>
            </w:r>
            <w:r w:rsidRPr="00F13EF3">
              <w:t>.</w:t>
            </w:r>
          </w:p>
        </w:tc>
        <w:tc>
          <w:tcPr>
            <w:tcW w:w="4406" w:type="dxa"/>
          </w:tcPr>
          <w:p w14:paraId="49E17ADF" w14:textId="77777777" w:rsidR="006122DF" w:rsidRPr="00F13EF3" w:rsidRDefault="006122DF" w:rsidP="00195129">
            <w:pPr>
              <w:rPr>
                <w:rFonts w:cs="Arial"/>
                <w:lang w:eastAsia="en-GB"/>
              </w:rPr>
            </w:pPr>
            <w:r w:rsidRPr="00F13EF3">
              <w:rPr>
                <w:rFonts w:cs="Arial"/>
                <w:lang w:eastAsia="en-GB"/>
              </w:rPr>
              <w:t>Many children and young people say they feel in a safe environment at school and can describe how their actions and those of others contribute to this.</w:t>
            </w:r>
            <w:r w:rsidRPr="00F13EF3">
              <w:br/>
            </w:r>
          </w:p>
        </w:tc>
        <w:tc>
          <w:tcPr>
            <w:tcW w:w="992" w:type="dxa"/>
            <w:shd w:val="clear" w:color="auto" w:fill="FFC000"/>
          </w:tcPr>
          <w:p w14:paraId="6A339F17" w14:textId="10D0DCA4" w:rsidR="006122DF" w:rsidRPr="00F13EF3" w:rsidRDefault="00BE5261" w:rsidP="00195129">
            <w:pPr>
              <w:rPr>
                <w:color w:val="00AEEF" w:themeColor="text1"/>
              </w:rPr>
            </w:pPr>
            <w:r>
              <w:rPr>
                <w:noProof/>
                <w:lang w:eastAsia="en-GB"/>
              </w:rPr>
              <w:drawing>
                <wp:anchor distT="0" distB="0" distL="114300" distR="114300" simplePos="0" relativeHeight="251701248" behindDoc="0" locked="0" layoutInCell="1" allowOverlap="1" wp14:anchorId="29787922" wp14:editId="37AD2E09">
                  <wp:simplePos x="0" y="0"/>
                  <wp:positionH relativeFrom="column">
                    <wp:posOffset>440055</wp:posOffset>
                  </wp:positionH>
                  <wp:positionV relativeFrom="paragraph">
                    <wp:posOffset>492125</wp:posOffset>
                  </wp:positionV>
                  <wp:extent cx="320040" cy="320040"/>
                  <wp:effectExtent l="0" t="0" r="3810" b="3810"/>
                  <wp:wrapNone/>
                  <wp:docPr id="21" name="Picture 21" descr="C:\Users\laura\AppData\Local\Microsoft\Windows\INetCache\IE\Y2E57UBN\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Y2E57UBN\tic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9200" behindDoc="0" locked="0" layoutInCell="1" allowOverlap="1" wp14:anchorId="137A0F6F" wp14:editId="5D323CAF">
                  <wp:simplePos x="0" y="0"/>
                  <wp:positionH relativeFrom="column">
                    <wp:posOffset>466090</wp:posOffset>
                  </wp:positionH>
                  <wp:positionV relativeFrom="paragraph">
                    <wp:posOffset>7620</wp:posOffset>
                  </wp:positionV>
                  <wp:extent cx="320040" cy="320040"/>
                  <wp:effectExtent l="0" t="0" r="3810" b="3810"/>
                  <wp:wrapNone/>
                  <wp:docPr id="20" name="Picture 20" descr="C:\Users\laura\AppData\Local\Microsoft\Windows\INetCache\IE\Y2E57UBN\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Y2E57UBN\tic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vMerge/>
          </w:tcPr>
          <w:p w14:paraId="596B2CA4" w14:textId="77777777" w:rsidR="006122DF" w:rsidRPr="00F13EF3" w:rsidRDefault="006122DF" w:rsidP="00195129"/>
        </w:tc>
      </w:tr>
      <w:tr w:rsidR="006122DF" w:rsidRPr="00F13EF3" w14:paraId="1A0DC13D" w14:textId="77777777" w:rsidTr="00195129">
        <w:trPr>
          <w:trHeight w:val="967"/>
        </w:trPr>
        <w:tc>
          <w:tcPr>
            <w:tcW w:w="3386" w:type="dxa"/>
            <w:vMerge/>
          </w:tcPr>
          <w:p w14:paraId="2F81F42A" w14:textId="77777777" w:rsidR="006122DF" w:rsidRPr="00F13EF3" w:rsidRDefault="006122DF" w:rsidP="00195129">
            <w:pPr>
              <w:pStyle w:val="ListParagraph"/>
              <w:numPr>
                <w:ilvl w:val="0"/>
                <w:numId w:val="12"/>
              </w:numPr>
              <w:rPr>
                <w:rFonts w:cs="Arial"/>
              </w:rPr>
            </w:pPr>
          </w:p>
        </w:tc>
        <w:tc>
          <w:tcPr>
            <w:tcW w:w="4406" w:type="dxa"/>
          </w:tcPr>
          <w:p w14:paraId="645775A8" w14:textId="77777777" w:rsidR="006122DF" w:rsidRDefault="006122DF" w:rsidP="00195129">
            <w:pPr>
              <w:rPr>
                <w:rFonts w:cs="Arial"/>
              </w:rPr>
            </w:pPr>
            <w:r w:rsidRPr="00F13EF3">
              <w:rPr>
                <w:rFonts w:cs="Arial"/>
              </w:rPr>
              <w:t>Many children can describe what they would do / who they would speak to if, for any reason, they did not feel safe.</w:t>
            </w:r>
          </w:p>
          <w:p w14:paraId="2780B76A" w14:textId="77777777" w:rsidR="00C631F5" w:rsidRPr="00F13EF3" w:rsidRDefault="00C631F5" w:rsidP="00195129">
            <w:pPr>
              <w:rPr>
                <w:rFonts w:cs="Arial"/>
              </w:rPr>
            </w:pPr>
          </w:p>
        </w:tc>
        <w:tc>
          <w:tcPr>
            <w:tcW w:w="992" w:type="dxa"/>
          </w:tcPr>
          <w:p w14:paraId="10093447" w14:textId="77777777" w:rsidR="006122DF" w:rsidRPr="00F13EF3" w:rsidRDefault="006122DF" w:rsidP="00195129">
            <w:pPr>
              <w:rPr>
                <w:color w:val="00AEEF" w:themeColor="text1"/>
              </w:rPr>
            </w:pPr>
          </w:p>
        </w:tc>
        <w:tc>
          <w:tcPr>
            <w:tcW w:w="5528" w:type="dxa"/>
            <w:vMerge/>
          </w:tcPr>
          <w:p w14:paraId="4C27484E" w14:textId="77777777" w:rsidR="006122DF" w:rsidRPr="00F13EF3" w:rsidRDefault="006122DF" w:rsidP="00195129"/>
        </w:tc>
      </w:tr>
      <w:tr w:rsidR="006122DF" w:rsidRPr="00F13EF3" w14:paraId="6AC37CDB" w14:textId="77777777" w:rsidTr="00D56D66">
        <w:trPr>
          <w:trHeight w:val="1044"/>
        </w:trPr>
        <w:tc>
          <w:tcPr>
            <w:tcW w:w="3386" w:type="dxa"/>
          </w:tcPr>
          <w:p w14:paraId="5F57A03E" w14:textId="77777777" w:rsidR="006122DF" w:rsidRDefault="006122DF" w:rsidP="00195129">
            <w:pPr>
              <w:pStyle w:val="ListParagraph"/>
              <w:numPr>
                <w:ilvl w:val="0"/>
                <w:numId w:val="12"/>
              </w:numPr>
              <w:rPr>
                <w:rFonts w:cs="Arial"/>
              </w:rPr>
            </w:pPr>
            <w:r w:rsidRPr="00F13EF3">
              <w:rPr>
                <w:rFonts w:cs="Arial"/>
              </w:rPr>
              <w:t>Children’s social and emotional wellbeing is a priority. They learn to develop healthy lifestyles.</w:t>
            </w:r>
          </w:p>
          <w:p w14:paraId="1CBB0007" w14:textId="77777777" w:rsidR="00C631F5" w:rsidRPr="00F13EF3" w:rsidRDefault="00C631F5" w:rsidP="00C631F5">
            <w:pPr>
              <w:pStyle w:val="ListParagraph"/>
              <w:numPr>
                <w:ilvl w:val="0"/>
                <w:numId w:val="0"/>
              </w:numPr>
              <w:ind w:left="360"/>
              <w:rPr>
                <w:rFonts w:cs="Arial"/>
              </w:rPr>
            </w:pPr>
          </w:p>
        </w:tc>
        <w:tc>
          <w:tcPr>
            <w:tcW w:w="4406" w:type="dxa"/>
          </w:tcPr>
          <w:p w14:paraId="4CFCCF3B" w14:textId="77777777" w:rsidR="006122DF" w:rsidRPr="00F13EF3" w:rsidRDefault="006122DF" w:rsidP="00195129">
            <w:pPr>
              <w:rPr>
                <w:rFonts w:cs="Arial"/>
                <w:lang w:eastAsia="en-GB"/>
              </w:rPr>
            </w:pPr>
            <w:r w:rsidRPr="00F13EF3">
              <w:rPr>
                <w:rFonts w:cs="Arial"/>
                <w:lang w:eastAsia="en-GB"/>
              </w:rPr>
              <w:t>Many children can describe how the school supports them with their health, social and emotional needs.</w:t>
            </w:r>
          </w:p>
        </w:tc>
        <w:tc>
          <w:tcPr>
            <w:tcW w:w="992" w:type="dxa"/>
            <w:shd w:val="clear" w:color="auto" w:fill="FF9933" w:themeFill="background2"/>
          </w:tcPr>
          <w:p w14:paraId="19A6D73D" w14:textId="77777777" w:rsidR="006122DF" w:rsidRPr="00F13EF3" w:rsidRDefault="006122DF" w:rsidP="00195129">
            <w:pPr>
              <w:rPr>
                <w:rFonts w:cs="Arial"/>
                <w:lang w:eastAsia="en-GB"/>
              </w:rPr>
            </w:pPr>
          </w:p>
        </w:tc>
        <w:tc>
          <w:tcPr>
            <w:tcW w:w="5528" w:type="dxa"/>
            <w:vMerge/>
          </w:tcPr>
          <w:p w14:paraId="309BF99B" w14:textId="77777777" w:rsidR="006122DF" w:rsidRPr="00F13EF3" w:rsidRDefault="006122DF" w:rsidP="00195129"/>
        </w:tc>
      </w:tr>
      <w:tr w:rsidR="006122DF" w:rsidRPr="00F13EF3" w14:paraId="496AF887" w14:textId="77777777" w:rsidTr="00D56D66">
        <w:trPr>
          <w:trHeight w:val="1266"/>
        </w:trPr>
        <w:tc>
          <w:tcPr>
            <w:tcW w:w="3386" w:type="dxa"/>
          </w:tcPr>
          <w:p w14:paraId="6899DDAF" w14:textId="77777777" w:rsidR="006122DF" w:rsidRPr="00F13EF3" w:rsidRDefault="006122DF" w:rsidP="00195129">
            <w:pPr>
              <w:pStyle w:val="ListParagraph"/>
              <w:numPr>
                <w:ilvl w:val="0"/>
                <w:numId w:val="12"/>
              </w:numPr>
              <w:rPr>
                <w:rFonts w:cs="Arial"/>
              </w:rPr>
            </w:pPr>
            <w:r w:rsidRPr="00F13EF3">
              <w:rPr>
                <w:rFonts w:cs="Arial"/>
              </w:rPr>
              <w:t>Children and young people are included and are valued as individuals</w:t>
            </w:r>
            <w:r w:rsidRPr="00F13EF3">
              <w:t>.</w:t>
            </w:r>
          </w:p>
        </w:tc>
        <w:tc>
          <w:tcPr>
            <w:tcW w:w="4406" w:type="dxa"/>
          </w:tcPr>
          <w:p w14:paraId="3FAB64CF" w14:textId="77777777" w:rsidR="006122DF" w:rsidRDefault="006122DF" w:rsidP="00195129">
            <w:pPr>
              <w:rPr>
                <w:rFonts w:cs="Arial"/>
                <w:lang w:eastAsia="en-GB"/>
              </w:rPr>
            </w:pPr>
            <w:r w:rsidRPr="00F13EF3">
              <w:rPr>
                <w:rFonts w:cs="Arial"/>
                <w:lang w:eastAsia="en-GB"/>
              </w:rPr>
              <w:t>Many children and young people can describe they feel included and valued at school and can describe how their actions and those of others contribute to this.</w:t>
            </w:r>
          </w:p>
          <w:p w14:paraId="71DA73A3" w14:textId="77777777" w:rsidR="00C631F5" w:rsidRPr="00F13EF3" w:rsidRDefault="00C631F5" w:rsidP="00195129">
            <w:pPr>
              <w:rPr>
                <w:rFonts w:cs="Arial"/>
                <w:lang w:eastAsia="en-GB"/>
              </w:rPr>
            </w:pPr>
          </w:p>
        </w:tc>
        <w:tc>
          <w:tcPr>
            <w:tcW w:w="992" w:type="dxa"/>
            <w:shd w:val="clear" w:color="auto" w:fill="FF9933" w:themeFill="background2"/>
          </w:tcPr>
          <w:p w14:paraId="64933816" w14:textId="77777777" w:rsidR="006122DF" w:rsidRPr="00F13EF3" w:rsidRDefault="006122DF" w:rsidP="00195129">
            <w:pPr>
              <w:rPr>
                <w:rFonts w:cs="Arial"/>
                <w:lang w:eastAsia="en-GB"/>
              </w:rPr>
            </w:pPr>
          </w:p>
        </w:tc>
        <w:tc>
          <w:tcPr>
            <w:tcW w:w="5528" w:type="dxa"/>
            <w:vMerge/>
          </w:tcPr>
          <w:p w14:paraId="7EDB9834" w14:textId="77777777" w:rsidR="006122DF" w:rsidRPr="00F13EF3" w:rsidRDefault="006122DF" w:rsidP="00195129"/>
        </w:tc>
      </w:tr>
      <w:tr w:rsidR="006122DF" w:rsidRPr="00F13EF3" w14:paraId="68331886" w14:textId="77777777" w:rsidTr="00D56D66">
        <w:trPr>
          <w:trHeight w:val="1056"/>
        </w:trPr>
        <w:tc>
          <w:tcPr>
            <w:tcW w:w="3386" w:type="dxa"/>
            <w:vMerge w:val="restart"/>
          </w:tcPr>
          <w:p w14:paraId="27CD33C7" w14:textId="77777777" w:rsidR="006122DF" w:rsidRPr="00F13EF3" w:rsidRDefault="006122DF" w:rsidP="00195129">
            <w:pPr>
              <w:pStyle w:val="ListParagraph"/>
              <w:numPr>
                <w:ilvl w:val="0"/>
                <w:numId w:val="12"/>
              </w:numPr>
              <w:rPr>
                <w:rFonts w:cs="Arial"/>
              </w:rPr>
            </w:pPr>
            <w:r w:rsidRPr="00F13EF3">
              <w:rPr>
                <w:rFonts w:cs="Arial"/>
              </w:rPr>
              <w:t>Children and young people value education and are involved in making decisions about their education.</w:t>
            </w:r>
          </w:p>
        </w:tc>
        <w:tc>
          <w:tcPr>
            <w:tcW w:w="4406" w:type="dxa"/>
          </w:tcPr>
          <w:p w14:paraId="06481FE1" w14:textId="77777777" w:rsidR="006122DF" w:rsidRPr="00F13EF3" w:rsidRDefault="006122DF" w:rsidP="00195129">
            <w:r w:rsidRPr="00F13EF3">
              <w:t>Many children and young people speak positively of school and of their learning.</w:t>
            </w:r>
          </w:p>
          <w:p w14:paraId="17FBB243" w14:textId="77777777" w:rsidR="006122DF" w:rsidRPr="00F13EF3" w:rsidRDefault="006122DF" w:rsidP="00195129">
            <w:r w:rsidRPr="00F13EF3">
              <w:t>The school can demonstrate broadly positive attitudes to school by the children for example through attendance data and questionnaire feedback.</w:t>
            </w:r>
          </w:p>
          <w:p w14:paraId="2DF27EAC" w14:textId="77777777" w:rsidR="006122DF" w:rsidRPr="00F13EF3" w:rsidRDefault="006122DF" w:rsidP="00195129">
            <w:pPr>
              <w:rPr>
                <w:color w:val="00AEEF" w:themeColor="text1"/>
              </w:rPr>
            </w:pPr>
          </w:p>
        </w:tc>
        <w:tc>
          <w:tcPr>
            <w:tcW w:w="992" w:type="dxa"/>
            <w:shd w:val="clear" w:color="auto" w:fill="00B050"/>
          </w:tcPr>
          <w:p w14:paraId="4AF24727" w14:textId="77777777" w:rsidR="006122DF" w:rsidRPr="00F13EF3" w:rsidRDefault="006122DF" w:rsidP="00195129">
            <w:pPr>
              <w:rPr>
                <w:color w:val="00AEEF" w:themeColor="text1"/>
              </w:rPr>
            </w:pPr>
          </w:p>
        </w:tc>
        <w:tc>
          <w:tcPr>
            <w:tcW w:w="5528" w:type="dxa"/>
            <w:vMerge/>
          </w:tcPr>
          <w:p w14:paraId="4BA085A0" w14:textId="77777777" w:rsidR="006122DF" w:rsidRPr="00F13EF3" w:rsidRDefault="006122DF" w:rsidP="00195129"/>
        </w:tc>
      </w:tr>
      <w:tr w:rsidR="006122DF" w:rsidRPr="00F13EF3" w14:paraId="1FB8BABB" w14:textId="77777777" w:rsidTr="00D56D66">
        <w:trPr>
          <w:trHeight w:val="1056"/>
        </w:trPr>
        <w:tc>
          <w:tcPr>
            <w:tcW w:w="3386" w:type="dxa"/>
            <w:vMerge/>
          </w:tcPr>
          <w:p w14:paraId="0B40BEE0" w14:textId="77777777" w:rsidR="006122DF" w:rsidRPr="00F13EF3" w:rsidRDefault="006122DF" w:rsidP="00195129">
            <w:pPr>
              <w:pStyle w:val="ListParagraph"/>
              <w:numPr>
                <w:ilvl w:val="0"/>
                <w:numId w:val="12"/>
              </w:numPr>
              <w:rPr>
                <w:rFonts w:cs="Arial"/>
              </w:rPr>
            </w:pPr>
          </w:p>
        </w:tc>
        <w:tc>
          <w:tcPr>
            <w:tcW w:w="4406" w:type="dxa"/>
          </w:tcPr>
          <w:p w14:paraId="4DE743F5" w14:textId="25EA7D0D" w:rsidR="006122DF" w:rsidRPr="00F13EF3" w:rsidRDefault="006122DF" w:rsidP="00195129">
            <w:r w:rsidRPr="00F13EF3">
              <w:rPr>
                <w:rFonts w:cs="Arial"/>
                <w:lang w:eastAsia="en-GB"/>
              </w:rPr>
              <w:t>Many adults explain how rights</w:t>
            </w:r>
            <w:r w:rsidR="00980FD5">
              <w:rPr>
                <w:rFonts w:cs="Arial"/>
                <w:lang w:eastAsia="en-GB"/>
              </w:rPr>
              <w:t xml:space="preserve"> </w:t>
            </w:r>
            <w:r w:rsidRPr="00F13EF3">
              <w:rPr>
                <w:rFonts w:cs="Arial"/>
                <w:lang w:eastAsia="en-GB"/>
              </w:rPr>
              <w:t>respecting language shapes a positive learning environment.</w:t>
            </w:r>
          </w:p>
          <w:p w14:paraId="3C26EAC4" w14:textId="77777777" w:rsidR="006122DF" w:rsidRPr="00F13EF3" w:rsidRDefault="006122DF" w:rsidP="00195129"/>
        </w:tc>
        <w:tc>
          <w:tcPr>
            <w:tcW w:w="992" w:type="dxa"/>
            <w:shd w:val="clear" w:color="auto" w:fill="FF9933" w:themeFill="background2"/>
          </w:tcPr>
          <w:p w14:paraId="3C093619" w14:textId="77777777" w:rsidR="006122DF" w:rsidRPr="00F13EF3" w:rsidRDefault="006122DF" w:rsidP="00195129">
            <w:pPr>
              <w:rPr>
                <w:color w:val="00AEEF" w:themeColor="text1"/>
              </w:rPr>
            </w:pPr>
          </w:p>
        </w:tc>
        <w:tc>
          <w:tcPr>
            <w:tcW w:w="5528" w:type="dxa"/>
            <w:vMerge/>
          </w:tcPr>
          <w:p w14:paraId="486D2F34" w14:textId="77777777" w:rsidR="006122DF" w:rsidRPr="00F13EF3" w:rsidRDefault="006122DF" w:rsidP="00195129"/>
        </w:tc>
      </w:tr>
      <w:tr w:rsidR="006122DF" w:rsidRPr="00F13EF3" w14:paraId="0D8CCF8F" w14:textId="77777777" w:rsidTr="00D56D66">
        <w:trPr>
          <w:trHeight w:val="699"/>
        </w:trPr>
        <w:tc>
          <w:tcPr>
            <w:tcW w:w="3386" w:type="dxa"/>
            <w:vMerge/>
          </w:tcPr>
          <w:p w14:paraId="0CE04D70" w14:textId="77777777" w:rsidR="006122DF" w:rsidRPr="00F13EF3" w:rsidRDefault="006122DF" w:rsidP="00195129">
            <w:pPr>
              <w:pStyle w:val="ListParagraph"/>
              <w:numPr>
                <w:ilvl w:val="0"/>
                <w:numId w:val="12"/>
              </w:numPr>
              <w:rPr>
                <w:rFonts w:cs="Arial"/>
              </w:rPr>
            </w:pPr>
          </w:p>
        </w:tc>
        <w:tc>
          <w:tcPr>
            <w:tcW w:w="4406" w:type="dxa"/>
          </w:tcPr>
          <w:p w14:paraId="14076954" w14:textId="77777777" w:rsidR="006122DF" w:rsidRPr="00F13EF3" w:rsidRDefault="006122DF" w:rsidP="00195129">
            <w:r w:rsidRPr="00F13EF3">
              <w:t>Many pupils understand and can talk about the role they have in their learning.</w:t>
            </w:r>
          </w:p>
          <w:p w14:paraId="7B60725C" w14:textId="77777777" w:rsidR="006122DF" w:rsidRPr="00F13EF3" w:rsidRDefault="006122DF" w:rsidP="00195129"/>
        </w:tc>
        <w:tc>
          <w:tcPr>
            <w:tcW w:w="992" w:type="dxa"/>
            <w:shd w:val="clear" w:color="auto" w:fill="FF9933" w:themeFill="background2"/>
          </w:tcPr>
          <w:p w14:paraId="3E103220" w14:textId="77777777" w:rsidR="006122DF" w:rsidRPr="00F13EF3" w:rsidRDefault="006122DF" w:rsidP="00195129">
            <w:pPr>
              <w:rPr>
                <w:color w:val="00AEEF" w:themeColor="text1"/>
              </w:rPr>
            </w:pPr>
          </w:p>
        </w:tc>
        <w:tc>
          <w:tcPr>
            <w:tcW w:w="5528" w:type="dxa"/>
            <w:vMerge/>
          </w:tcPr>
          <w:p w14:paraId="0E5FD576" w14:textId="77777777" w:rsidR="006122DF" w:rsidRPr="00F13EF3" w:rsidRDefault="006122DF" w:rsidP="00195129"/>
        </w:tc>
      </w:tr>
    </w:tbl>
    <w:p w14:paraId="630732C7" w14:textId="77777777" w:rsidR="006122DF" w:rsidRDefault="006122DF">
      <w:pPr>
        <w:rPr>
          <w:bCs/>
          <w:caps/>
        </w:rPr>
      </w:pPr>
      <w:r>
        <w:rPr>
          <w:bCs/>
          <w:caps/>
        </w:rPr>
        <w:br w:type="page"/>
      </w:r>
    </w:p>
    <w:tbl>
      <w:tblPr>
        <w:tblStyle w:val="TableGrid"/>
        <w:tblW w:w="14312" w:type="dxa"/>
        <w:tblLayout w:type="fixed"/>
        <w:tblLook w:val="04A0" w:firstRow="1" w:lastRow="0" w:firstColumn="1" w:lastColumn="0" w:noHBand="0" w:noVBand="1"/>
      </w:tblPr>
      <w:tblGrid>
        <w:gridCol w:w="3386"/>
        <w:gridCol w:w="4406"/>
        <w:gridCol w:w="992"/>
        <w:gridCol w:w="5528"/>
      </w:tblGrid>
      <w:tr w:rsidR="00564D0F" w:rsidRPr="00F13EF3" w14:paraId="04687035" w14:textId="366EE79B" w:rsidTr="3A73BBEB">
        <w:trPr>
          <w:trHeight w:val="1266"/>
        </w:trPr>
        <w:tc>
          <w:tcPr>
            <w:tcW w:w="14312" w:type="dxa"/>
            <w:gridSpan w:val="4"/>
          </w:tcPr>
          <w:p w14:paraId="6187BC37" w14:textId="77777777" w:rsidR="00900716" w:rsidRPr="00C631F5" w:rsidRDefault="00564D0F" w:rsidP="00C631F5">
            <w:pPr>
              <w:pStyle w:val="Heading1"/>
              <w:outlineLvl w:val="0"/>
              <w:rPr>
                <w:sz w:val="36"/>
                <w:szCs w:val="36"/>
              </w:rPr>
            </w:pPr>
            <w:r w:rsidRPr="00F13EF3">
              <w:rPr>
                <w:rFonts w:eastAsiaTheme="minorEastAsia" w:cstheme="minorBidi"/>
                <w:color w:val="auto"/>
                <w:sz w:val="22"/>
                <w:szCs w:val="22"/>
              </w:rPr>
              <w:lastRenderedPageBreak/>
              <w:br w:type="page"/>
            </w:r>
            <w:r w:rsidR="3A73BBEB" w:rsidRPr="00C631F5">
              <w:rPr>
                <w:sz w:val="36"/>
                <w:szCs w:val="36"/>
              </w:rPr>
              <w:t>Strand c: Teaching and learning for rights – participation, empowerment and action</w:t>
            </w:r>
          </w:p>
          <w:p w14:paraId="2175D743" w14:textId="77777777" w:rsidR="00564D0F" w:rsidRPr="00F13EF3" w:rsidRDefault="3A73BBEB" w:rsidP="00C631F5">
            <w:pPr>
              <w:pStyle w:val="ListParagraph"/>
              <w:numPr>
                <w:ilvl w:val="0"/>
                <w:numId w:val="0"/>
              </w:numPr>
              <w:ind w:left="29" w:hanging="29"/>
            </w:pPr>
            <w:r w:rsidRPr="00F13EF3">
              <w:t xml:space="preserve">Children are empowered to enjoy and exercise their rights and to promote the rights of others locally and globally. Duty bearers are accountable for ensuring that children experience their rights.  </w:t>
            </w:r>
          </w:p>
          <w:p w14:paraId="57B7FF39" w14:textId="2F4C6971" w:rsidR="00900716" w:rsidRPr="00F13EF3" w:rsidRDefault="00900716" w:rsidP="00900716">
            <w:pPr>
              <w:pStyle w:val="ListParagraph"/>
              <w:numPr>
                <w:ilvl w:val="0"/>
                <w:numId w:val="0"/>
              </w:numPr>
              <w:ind w:left="360"/>
            </w:pPr>
          </w:p>
        </w:tc>
      </w:tr>
      <w:tr w:rsidR="00B6622A" w:rsidRPr="00F13EF3" w14:paraId="516F9D95" w14:textId="77777777" w:rsidTr="001D0AF4">
        <w:trPr>
          <w:trHeight w:val="576"/>
          <w:tblHeader/>
        </w:trPr>
        <w:tc>
          <w:tcPr>
            <w:tcW w:w="3386" w:type="dxa"/>
          </w:tcPr>
          <w:p w14:paraId="78C07E09" w14:textId="77777777" w:rsidR="00B6622A" w:rsidRPr="00F13EF3" w:rsidRDefault="00B6622A" w:rsidP="001D0AF4">
            <w:pPr>
              <w:pStyle w:val="Heading2"/>
              <w:jc w:val="center"/>
              <w:outlineLvl w:val="1"/>
              <w:rPr>
                <w:rFonts w:cs="Arial"/>
                <w:b/>
                <w:color w:val="00B0F0"/>
                <w:sz w:val="24"/>
                <w:szCs w:val="24"/>
              </w:rPr>
            </w:pPr>
            <w:r w:rsidRPr="00F13EF3">
              <w:t>outcome</w:t>
            </w:r>
          </w:p>
        </w:tc>
        <w:tc>
          <w:tcPr>
            <w:tcW w:w="4406" w:type="dxa"/>
          </w:tcPr>
          <w:p w14:paraId="0BB00EB1" w14:textId="77777777" w:rsidR="00B6622A" w:rsidRPr="00F13EF3" w:rsidRDefault="00B6622A" w:rsidP="001D0AF4">
            <w:pPr>
              <w:pStyle w:val="Heading2"/>
              <w:jc w:val="center"/>
              <w:outlineLvl w:val="1"/>
            </w:pPr>
            <w:r w:rsidRPr="00F13EF3">
              <w:t>At silver</w:t>
            </w:r>
          </w:p>
        </w:tc>
        <w:tc>
          <w:tcPr>
            <w:tcW w:w="992" w:type="dxa"/>
          </w:tcPr>
          <w:p w14:paraId="7C3053AB" w14:textId="77777777" w:rsidR="00B6622A" w:rsidRPr="00F13EF3" w:rsidRDefault="00B6622A" w:rsidP="001D0AF4">
            <w:pPr>
              <w:pStyle w:val="Heading2"/>
              <w:jc w:val="center"/>
              <w:outlineLvl w:val="1"/>
            </w:pPr>
            <w:r w:rsidRPr="00F13EF3">
              <w:t>RAG</w:t>
            </w:r>
          </w:p>
        </w:tc>
        <w:tc>
          <w:tcPr>
            <w:tcW w:w="5528" w:type="dxa"/>
          </w:tcPr>
          <w:p w14:paraId="6506D03D" w14:textId="77777777" w:rsidR="00B6622A" w:rsidRPr="00F13EF3" w:rsidRDefault="00B6622A" w:rsidP="001D0AF4">
            <w:pPr>
              <w:pStyle w:val="Heading2"/>
              <w:jc w:val="center"/>
              <w:outlineLvl w:val="1"/>
            </w:pPr>
            <w:r w:rsidRPr="00F13EF3">
              <w:t>Actions – WHAT, who, when</w:t>
            </w:r>
          </w:p>
        </w:tc>
      </w:tr>
      <w:tr w:rsidR="00564D0F" w:rsidRPr="00F13EF3" w14:paraId="32E38B4F" w14:textId="48C70659" w:rsidTr="00D56D66">
        <w:trPr>
          <w:trHeight w:val="70"/>
        </w:trPr>
        <w:tc>
          <w:tcPr>
            <w:tcW w:w="3386" w:type="dxa"/>
          </w:tcPr>
          <w:p w14:paraId="14814D9C" w14:textId="7E3A63D0" w:rsidR="00564D0F" w:rsidRPr="00F13EF3" w:rsidRDefault="3A73BBEB" w:rsidP="3A73BBEB">
            <w:pPr>
              <w:pStyle w:val="ListParagraph"/>
              <w:numPr>
                <w:ilvl w:val="0"/>
                <w:numId w:val="12"/>
              </w:numPr>
              <w:rPr>
                <w:rFonts w:cs="Arial"/>
              </w:rPr>
            </w:pPr>
            <w:r w:rsidRPr="00F13EF3">
              <w:rPr>
                <w:rFonts w:cs="Arial"/>
              </w:rPr>
              <w:t xml:space="preserve">Children and young people know that their views are taken seriously. </w:t>
            </w:r>
          </w:p>
        </w:tc>
        <w:tc>
          <w:tcPr>
            <w:tcW w:w="4406" w:type="dxa"/>
          </w:tcPr>
          <w:p w14:paraId="6789697F" w14:textId="77777777" w:rsidR="00564D0F" w:rsidRPr="00F13EF3" w:rsidRDefault="3A73BBEB" w:rsidP="3A73BBEB">
            <w:pPr>
              <w:rPr>
                <w:rFonts w:cs="Arial"/>
                <w:lang w:eastAsia="en-GB"/>
              </w:rPr>
            </w:pPr>
            <w:r w:rsidRPr="00F13EF3">
              <w:rPr>
                <w:rFonts w:cs="Arial"/>
                <w:lang w:eastAsia="en-GB"/>
              </w:rPr>
              <w:t xml:space="preserve">Many children, young people and adults describe how young people can express their opinions and have been involved in decisions about their life in school. </w:t>
            </w:r>
          </w:p>
          <w:p w14:paraId="02A93BC8" w14:textId="2B147CCD" w:rsidR="00900716" w:rsidRPr="00F13EF3" w:rsidRDefault="00900716" w:rsidP="00900716"/>
        </w:tc>
        <w:tc>
          <w:tcPr>
            <w:tcW w:w="992" w:type="dxa"/>
            <w:shd w:val="clear" w:color="auto" w:fill="FF9933" w:themeFill="background2"/>
          </w:tcPr>
          <w:p w14:paraId="4E02C836" w14:textId="3943FB3A" w:rsidR="00564D0F" w:rsidRPr="00F13EF3" w:rsidRDefault="00EC68F5" w:rsidP="00BF4BC8">
            <w:r>
              <w:rPr>
                <w:noProof/>
                <w:lang w:eastAsia="en-GB"/>
              </w:rPr>
              <w:drawing>
                <wp:anchor distT="0" distB="0" distL="114300" distR="114300" simplePos="0" relativeHeight="251703296" behindDoc="0" locked="0" layoutInCell="1" allowOverlap="1" wp14:anchorId="6B3DE47D" wp14:editId="0009AED3">
                  <wp:simplePos x="0" y="0"/>
                  <wp:positionH relativeFrom="column">
                    <wp:posOffset>473075</wp:posOffset>
                  </wp:positionH>
                  <wp:positionV relativeFrom="paragraph">
                    <wp:posOffset>431800</wp:posOffset>
                  </wp:positionV>
                  <wp:extent cx="320040" cy="320040"/>
                  <wp:effectExtent l="0" t="0" r="3810" b="3810"/>
                  <wp:wrapNone/>
                  <wp:docPr id="22" name="Picture 22" descr="C:\Users\laura\AppData\Local\Microsoft\Windows\INetCache\IE\Y2E57UBN\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Y2E57UBN\tic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vMerge w:val="restart"/>
          </w:tcPr>
          <w:p w14:paraId="2AF48966" w14:textId="310E3EC0" w:rsidR="006634C0" w:rsidRPr="00EC68F5" w:rsidRDefault="00EC68F5" w:rsidP="006634C0">
            <w:pPr>
              <w:pStyle w:val="ListParagraph"/>
              <w:numPr>
                <w:ilvl w:val="0"/>
                <w:numId w:val="15"/>
              </w:numPr>
              <w:rPr>
                <w:highlight w:val="yellow"/>
              </w:rPr>
            </w:pPr>
            <w:r w:rsidRPr="00EC68F5">
              <w:rPr>
                <w:highlight w:val="yellow"/>
              </w:rPr>
              <w:t>MS to sit with steering group pupils and discuss the pupil questionnaire results and the answers which were given – how could we develop this?</w:t>
            </w:r>
          </w:p>
          <w:p w14:paraId="493F31BC" w14:textId="78C9CACB" w:rsidR="006634C0" w:rsidRDefault="00EC68F5" w:rsidP="006634C0">
            <w:pPr>
              <w:pStyle w:val="ListParagraph"/>
              <w:numPr>
                <w:ilvl w:val="0"/>
                <w:numId w:val="15"/>
              </w:numPr>
            </w:pPr>
            <w:r>
              <w:t xml:space="preserve">Steering group to create ideas for supporting charities e.g. Children in Need, BHF or Shoe </w:t>
            </w:r>
            <w:proofErr w:type="spellStart"/>
            <w:r>
              <w:t>Shoe</w:t>
            </w:r>
            <w:proofErr w:type="spellEnd"/>
            <w:r>
              <w:t xml:space="preserve"> appeal (Achieved)</w:t>
            </w:r>
          </w:p>
          <w:p w14:paraId="0E848476" w14:textId="428618E9" w:rsidR="00EC68F5" w:rsidRPr="00EC68F5" w:rsidRDefault="00EC68F5" w:rsidP="006634C0">
            <w:pPr>
              <w:pStyle w:val="ListParagraph"/>
              <w:numPr>
                <w:ilvl w:val="0"/>
                <w:numId w:val="15"/>
              </w:numPr>
              <w:rPr>
                <w:highlight w:val="yellow"/>
              </w:rPr>
            </w:pPr>
            <w:r w:rsidRPr="00EC68F5">
              <w:rPr>
                <w:highlight w:val="yellow"/>
              </w:rPr>
              <w:t>When planning the new curriculum to look at ways to teach children about ‘global learning’ – subject lead</w:t>
            </w:r>
            <w:r w:rsidR="00C1764D">
              <w:rPr>
                <w:highlight w:val="yellow"/>
              </w:rPr>
              <w:t>e</w:t>
            </w:r>
            <w:bookmarkStart w:id="0" w:name="_GoBack"/>
            <w:bookmarkEnd w:id="0"/>
            <w:r w:rsidRPr="00EC68F5">
              <w:rPr>
                <w:highlight w:val="yellow"/>
              </w:rPr>
              <w:t>rs to help in mapping this</w:t>
            </w:r>
          </w:p>
          <w:p w14:paraId="36C46227" w14:textId="0067FA97" w:rsidR="00EC68F5" w:rsidRDefault="00EC68F5" w:rsidP="006634C0">
            <w:pPr>
              <w:pStyle w:val="ListParagraph"/>
              <w:numPr>
                <w:ilvl w:val="0"/>
                <w:numId w:val="15"/>
              </w:numPr>
            </w:pPr>
            <w:r>
              <w:t xml:space="preserve">To ensure all classes look at daily pictures of the day or weekly news round to ensure that </w:t>
            </w:r>
            <w:proofErr w:type="spellStart"/>
            <w:r>
              <w:t>chdn</w:t>
            </w:r>
            <w:proofErr w:type="spellEnd"/>
            <w:r>
              <w:t xml:space="preserve"> have an understanding of what is happening in the world around them.</w:t>
            </w:r>
          </w:p>
          <w:p w14:paraId="30051925" w14:textId="17ECA772" w:rsidR="00EC68F5" w:rsidRDefault="00EC68F5" w:rsidP="006634C0">
            <w:pPr>
              <w:pStyle w:val="ListParagraph"/>
              <w:numPr>
                <w:ilvl w:val="0"/>
                <w:numId w:val="15"/>
              </w:numPr>
            </w:pPr>
            <w:r>
              <w:t xml:space="preserve">Assemblies to focus on news stories where appropriate – e.g. disasters or politics </w:t>
            </w:r>
            <w:proofErr w:type="spellStart"/>
            <w:r>
              <w:t>etc</w:t>
            </w:r>
            <w:proofErr w:type="spellEnd"/>
            <w:r>
              <w:t xml:space="preserve"> (Ongoing)</w:t>
            </w:r>
          </w:p>
          <w:p w14:paraId="164B599A" w14:textId="19DC8674" w:rsidR="00564D0F" w:rsidRPr="00F13EF3" w:rsidRDefault="00EC68F5" w:rsidP="006634C0">
            <w:pPr>
              <w:pStyle w:val="ListParagraph"/>
              <w:numPr>
                <w:ilvl w:val="0"/>
                <w:numId w:val="15"/>
              </w:numPr>
            </w:pPr>
            <w:r>
              <w:t>To celebrate world children’s day in assembly and the outright campaign – link to assembly</w:t>
            </w:r>
          </w:p>
        </w:tc>
      </w:tr>
      <w:tr w:rsidR="00564D0F" w:rsidRPr="00F13EF3" w14:paraId="6E2E37AA" w14:textId="63B9378B" w:rsidTr="00D56D66">
        <w:trPr>
          <w:trHeight w:val="1355"/>
        </w:trPr>
        <w:tc>
          <w:tcPr>
            <w:tcW w:w="3386" w:type="dxa"/>
          </w:tcPr>
          <w:p w14:paraId="090D87A6" w14:textId="4EA27350" w:rsidR="00564D0F" w:rsidRDefault="3A73BBEB" w:rsidP="3A73BBEB">
            <w:pPr>
              <w:pStyle w:val="ListParagraph"/>
              <w:numPr>
                <w:ilvl w:val="0"/>
                <w:numId w:val="12"/>
              </w:numPr>
              <w:rPr>
                <w:rFonts w:cs="Arial"/>
              </w:rPr>
            </w:pPr>
            <w:r w:rsidRPr="00F13EF3">
              <w:rPr>
                <w:rFonts w:cs="Arial"/>
              </w:rPr>
              <w:t>All children and young people have taken action to uphold their rights and the rights of others, locally and globally.</w:t>
            </w:r>
          </w:p>
          <w:p w14:paraId="21BEEBB3" w14:textId="77777777" w:rsidR="00C631F5" w:rsidRPr="00F13EF3" w:rsidRDefault="00C631F5" w:rsidP="00C631F5">
            <w:pPr>
              <w:pStyle w:val="ListParagraph"/>
              <w:numPr>
                <w:ilvl w:val="0"/>
                <w:numId w:val="0"/>
              </w:numPr>
              <w:ind w:left="360"/>
              <w:rPr>
                <w:rFonts w:cs="Arial"/>
              </w:rPr>
            </w:pPr>
          </w:p>
        </w:tc>
        <w:tc>
          <w:tcPr>
            <w:tcW w:w="4406" w:type="dxa"/>
          </w:tcPr>
          <w:p w14:paraId="28FCD7D2" w14:textId="6F54757C" w:rsidR="00564D0F" w:rsidRPr="00F13EF3" w:rsidRDefault="3A73BBEB" w:rsidP="00900716">
            <w:r w:rsidRPr="00F13EF3">
              <w:rPr>
                <w:rFonts w:cs="Arial"/>
                <w:lang w:eastAsia="en-GB"/>
              </w:rPr>
              <w:t xml:space="preserve">Many </w:t>
            </w:r>
            <w:r w:rsidRPr="00F13EF3">
              <w:t xml:space="preserve">children and young people </w:t>
            </w:r>
            <w:r w:rsidRPr="00F13EF3">
              <w:rPr>
                <w:rFonts w:cs="Arial"/>
                <w:lang w:eastAsia="en-GB"/>
              </w:rPr>
              <w:t>have been involved in a range of activities to promote children and young people’s rights on a local and global scale.</w:t>
            </w:r>
            <w:r w:rsidR="00EC68F5">
              <w:rPr>
                <w:noProof/>
                <w:lang w:eastAsia="en-GB"/>
              </w:rPr>
              <w:t xml:space="preserve"> </w:t>
            </w:r>
          </w:p>
        </w:tc>
        <w:tc>
          <w:tcPr>
            <w:tcW w:w="992" w:type="dxa"/>
            <w:shd w:val="clear" w:color="auto" w:fill="FF0000"/>
          </w:tcPr>
          <w:p w14:paraId="2368A300" w14:textId="3C1ED59A" w:rsidR="00564D0F" w:rsidRPr="00F13EF3" w:rsidRDefault="00EC68F5" w:rsidP="000D04A7">
            <w:r>
              <w:rPr>
                <w:noProof/>
                <w:lang w:eastAsia="en-GB"/>
              </w:rPr>
              <w:drawing>
                <wp:anchor distT="0" distB="0" distL="114300" distR="114300" simplePos="0" relativeHeight="251709440" behindDoc="0" locked="0" layoutInCell="1" allowOverlap="1" wp14:anchorId="6FE50E47" wp14:editId="05F53709">
                  <wp:simplePos x="0" y="0"/>
                  <wp:positionH relativeFrom="column">
                    <wp:posOffset>465455</wp:posOffset>
                  </wp:positionH>
                  <wp:positionV relativeFrom="paragraph">
                    <wp:posOffset>1757045</wp:posOffset>
                  </wp:positionV>
                  <wp:extent cx="320040" cy="320040"/>
                  <wp:effectExtent l="0" t="0" r="3810" b="3810"/>
                  <wp:wrapNone/>
                  <wp:docPr id="25" name="Picture 25" descr="C:\Users\laura\AppData\Local\Microsoft\Windows\INetCache\IE\Y2E57UBN\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Y2E57UBN\tic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5344" behindDoc="0" locked="0" layoutInCell="1" allowOverlap="1" wp14:anchorId="444CAF87" wp14:editId="538D76BC">
                  <wp:simplePos x="0" y="0"/>
                  <wp:positionH relativeFrom="column">
                    <wp:posOffset>470535</wp:posOffset>
                  </wp:positionH>
                  <wp:positionV relativeFrom="paragraph">
                    <wp:posOffset>657357</wp:posOffset>
                  </wp:positionV>
                  <wp:extent cx="320040" cy="320040"/>
                  <wp:effectExtent l="0" t="0" r="3810" b="3810"/>
                  <wp:wrapNone/>
                  <wp:docPr id="23" name="Picture 23" descr="C:\Users\laura\AppData\Local\Microsoft\Windows\INetCache\IE\Y2E57UBN\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Y2E57UBN\tic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7392" behindDoc="0" locked="0" layoutInCell="1" allowOverlap="1" wp14:anchorId="3DCA1F68" wp14:editId="56291B14">
                  <wp:simplePos x="0" y="0"/>
                  <wp:positionH relativeFrom="column">
                    <wp:posOffset>467995</wp:posOffset>
                  </wp:positionH>
                  <wp:positionV relativeFrom="paragraph">
                    <wp:posOffset>1141730</wp:posOffset>
                  </wp:positionV>
                  <wp:extent cx="320040" cy="320040"/>
                  <wp:effectExtent l="0" t="0" r="3810" b="3810"/>
                  <wp:wrapNone/>
                  <wp:docPr id="24" name="Picture 24" descr="C:\Users\laura\AppData\Local\Microsoft\Windows\INetCache\IE\Y2E57UBN\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Y2E57UBN\tic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vMerge/>
          </w:tcPr>
          <w:p w14:paraId="5394BE17" w14:textId="77777777" w:rsidR="00564D0F" w:rsidRPr="00F13EF3" w:rsidRDefault="00564D0F" w:rsidP="000D04A7"/>
        </w:tc>
      </w:tr>
    </w:tbl>
    <w:p w14:paraId="44D5ED6E" w14:textId="1834B658" w:rsidR="006607D6" w:rsidRPr="00F13EF3" w:rsidRDefault="006607D6" w:rsidP="006607D6"/>
    <w:sectPr w:rsidR="006607D6" w:rsidRPr="00F13EF3" w:rsidSect="00EB184B">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103" w:bottom="1440" w:left="1440" w:header="708" w:footer="2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B6FC5" w14:textId="77777777" w:rsidR="00560B73" w:rsidRDefault="00560B73" w:rsidP="001102F1">
      <w:pPr>
        <w:spacing w:after="0" w:line="240" w:lineRule="auto"/>
      </w:pPr>
      <w:r>
        <w:separator/>
      </w:r>
    </w:p>
  </w:endnote>
  <w:endnote w:type="continuationSeparator" w:id="0">
    <w:p w14:paraId="14C670CF" w14:textId="77777777" w:rsidR="00560B73" w:rsidRDefault="00560B73" w:rsidP="0011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Next Pro">
    <w:altName w:val="Trebuchet MS"/>
    <w:charset w:val="00"/>
    <w:family w:val="swiss"/>
    <w:pitch w:val="variable"/>
    <w:sig w:usb0="00000001" w:usb1="5000205B" w:usb2="00000000" w:usb3="00000000" w:csb0="00000093" w:csb1="00000000"/>
  </w:font>
  <w:font w:name="Univers Next Pro Condensed">
    <w:altName w:val="Franklin Gothic Demi Cond"/>
    <w:charset w:val="00"/>
    <w:family w:val="swiss"/>
    <w:pitch w:val="variable"/>
    <w:sig w:usb0="00000001" w:usb1="5000205B" w:usb2="00000000" w:usb3="00000000" w:csb0="00000093" w:csb1="00000000"/>
  </w:font>
  <w:font w:name="Univers Next Typewriter Pro">
    <w:altName w:val="Consolas"/>
    <w:charset w:val="00"/>
    <w:family w:val="modern"/>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Univers 55">
    <w:altName w:val="Courier New"/>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7AC5B" w14:textId="77777777" w:rsidR="00980FD5" w:rsidRDefault="00980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F2DFB" w14:textId="0FD14954" w:rsidR="006122DF" w:rsidRPr="007776E8" w:rsidRDefault="006122DF" w:rsidP="006122DF">
    <w:pPr>
      <w:spacing w:line="240" w:lineRule="auto"/>
      <w:ind w:left="284" w:right="-22" w:hanging="142"/>
      <w:contextualSpacing/>
      <w:rPr>
        <w:b/>
        <w:sz w:val="20"/>
      </w:rPr>
    </w:pPr>
    <w:r>
      <w:rPr>
        <w:b/>
        <w:sz w:val="20"/>
      </w:rPr>
      <w:t>Action Plan for Silver</w:t>
    </w:r>
  </w:p>
  <w:p w14:paraId="4BFA1BF2" w14:textId="72D155A1" w:rsidR="006122DF" w:rsidRPr="006122DF" w:rsidRDefault="006122DF" w:rsidP="006122DF">
    <w:pPr>
      <w:spacing w:line="240" w:lineRule="auto"/>
      <w:ind w:left="284" w:right="-22" w:hanging="142"/>
      <w:contextualSpacing/>
      <w:rPr>
        <w:sz w:val="20"/>
        <w:lang w:eastAsia="x-none" w:bidi="x-none"/>
      </w:rPr>
    </w:pPr>
    <w:r w:rsidRPr="007776E8">
      <w:rPr>
        <w:sz w:val="20"/>
      </w:rPr>
      <w:t xml:space="preserve">Rights Respecting Schools Award © Unicef UK 2018 </w:t>
    </w:r>
    <w:r w:rsidRPr="007776E8">
      <w:rPr>
        <w:sz w:val="20"/>
      </w:rPr>
      <w:tab/>
    </w:r>
    <w:r>
      <w:rPr>
        <w:sz w:val="20"/>
      </w:rPr>
      <w:tab/>
    </w:r>
    <w:r>
      <w:rPr>
        <w:sz w:val="20"/>
      </w:rPr>
      <w:tab/>
    </w:r>
    <w:r>
      <w:rPr>
        <w:sz w:val="20"/>
      </w:rPr>
      <w:tab/>
    </w:r>
    <w:r>
      <w:rPr>
        <w:sz w:val="20"/>
      </w:rPr>
      <w:tab/>
    </w:r>
    <w:r>
      <w:rPr>
        <w:sz w:val="20"/>
      </w:rPr>
      <w:tab/>
    </w:r>
    <w:r w:rsidRPr="007776E8">
      <w:rPr>
        <w:sz w:val="20"/>
      </w:rPr>
      <w:tab/>
    </w:r>
    <w:hyperlink r:id="rId1" w:history="1">
      <w:r w:rsidRPr="007776E8">
        <w:rPr>
          <w:rStyle w:val="Hyperlink"/>
          <w:sz w:val="20"/>
          <w:lang w:eastAsia="x-none" w:bidi="x-none"/>
        </w:rPr>
        <w:t>unicef.org.uk/rights-respecting-schools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261A" w14:textId="77777777" w:rsidR="00980FD5" w:rsidRDefault="00980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A4192" w14:textId="77777777" w:rsidR="00560B73" w:rsidRDefault="00560B73" w:rsidP="001102F1">
      <w:pPr>
        <w:spacing w:after="0" w:line="240" w:lineRule="auto"/>
      </w:pPr>
      <w:r>
        <w:separator/>
      </w:r>
    </w:p>
  </w:footnote>
  <w:footnote w:type="continuationSeparator" w:id="0">
    <w:p w14:paraId="38C6C423" w14:textId="77777777" w:rsidR="00560B73" w:rsidRDefault="00560B73" w:rsidP="00110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7BD76" w14:textId="77777777" w:rsidR="00980FD5" w:rsidRDefault="00980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1B415" w14:textId="77777777" w:rsidR="00980FD5" w:rsidRDefault="00980F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1CE16" w14:textId="77777777" w:rsidR="00980FD5" w:rsidRDefault="00980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8A0753"/>
    <w:multiLevelType w:val="hybridMultilevel"/>
    <w:tmpl w:val="11320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740C81"/>
    <w:multiLevelType w:val="hybridMultilevel"/>
    <w:tmpl w:val="ADEA8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897DD1"/>
    <w:multiLevelType w:val="hybridMultilevel"/>
    <w:tmpl w:val="11241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52E76FE"/>
    <w:multiLevelType w:val="hybridMultilevel"/>
    <w:tmpl w:val="7FDA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393761"/>
    <w:multiLevelType w:val="hybridMultilevel"/>
    <w:tmpl w:val="A75E2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1566E3"/>
    <w:multiLevelType w:val="hybridMultilevel"/>
    <w:tmpl w:val="23003B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371871"/>
    <w:multiLevelType w:val="hybridMultilevel"/>
    <w:tmpl w:val="409C2762"/>
    <w:lvl w:ilvl="0" w:tplc="3A067DE6">
      <w:start w:val="1"/>
      <w:numFmt w:val="decimal"/>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62503FC"/>
    <w:multiLevelType w:val="hybridMultilevel"/>
    <w:tmpl w:val="2336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846CDC"/>
    <w:multiLevelType w:val="hybridMultilevel"/>
    <w:tmpl w:val="ECC4E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B513F5D"/>
    <w:multiLevelType w:val="hybridMultilevel"/>
    <w:tmpl w:val="AAB09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660EB5"/>
    <w:multiLevelType w:val="hybridMultilevel"/>
    <w:tmpl w:val="E7DC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7"/>
  </w:num>
  <w:num w:numId="5">
    <w:abstractNumId w:val="3"/>
  </w:num>
  <w:num w:numId="6">
    <w:abstractNumId w:val="15"/>
  </w:num>
  <w:num w:numId="7">
    <w:abstractNumId w:val="16"/>
  </w:num>
  <w:num w:numId="8">
    <w:abstractNumId w:val="11"/>
  </w:num>
  <w:num w:numId="9">
    <w:abstractNumId w:val="5"/>
  </w:num>
  <w:num w:numId="10">
    <w:abstractNumId w:val="9"/>
  </w:num>
  <w:num w:numId="11">
    <w:abstractNumId w:val="10"/>
  </w:num>
  <w:num w:numId="12">
    <w:abstractNumId w:val="13"/>
  </w:num>
  <w:num w:numId="13">
    <w:abstractNumId w:val="1"/>
  </w:num>
  <w:num w:numId="14">
    <w:abstractNumId w:val="12"/>
  </w:num>
  <w:num w:numId="15">
    <w:abstractNumId w:val="4"/>
  </w:num>
  <w:num w:numId="16">
    <w:abstractNumId w:val="6"/>
  </w:num>
  <w:num w:numId="17">
    <w:abstractNumId w:val="14"/>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D6"/>
    <w:rsid w:val="00003190"/>
    <w:rsid w:val="000562B7"/>
    <w:rsid w:val="00067D7B"/>
    <w:rsid w:val="000758E1"/>
    <w:rsid w:val="000D04A7"/>
    <w:rsid w:val="000F26C8"/>
    <w:rsid w:val="001102F1"/>
    <w:rsid w:val="00130193"/>
    <w:rsid w:val="00155D09"/>
    <w:rsid w:val="00167889"/>
    <w:rsid w:val="001D67AE"/>
    <w:rsid w:val="001F250C"/>
    <w:rsid w:val="00204939"/>
    <w:rsid w:val="00216408"/>
    <w:rsid w:val="00222623"/>
    <w:rsid w:val="00225228"/>
    <w:rsid w:val="00273571"/>
    <w:rsid w:val="003163F9"/>
    <w:rsid w:val="003430D2"/>
    <w:rsid w:val="00351521"/>
    <w:rsid w:val="00386D76"/>
    <w:rsid w:val="00387CFE"/>
    <w:rsid w:val="00395018"/>
    <w:rsid w:val="00396718"/>
    <w:rsid w:val="003D2B74"/>
    <w:rsid w:val="003D3BF2"/>
    <w:rsid w:val="004448F2"/>
    <w:rsid w:val="00470790"/>
    <w:rsid w:val="004900C4"/>
    <w:rsid w:val="004A325A"/>
    <w:rsid w:val="004B0A3C"/>
    <w:rsid w:val="004C00C9"/>
    <w:rsid w:val="004E40E2"/>
    <w:rsid w:val="004F248B"/>
    <w:rsid w:val="00506516"/>
    <w:rsid w:val="00507056"/>
    <w:rsid w:val="00525633"/>
    <w:rsid w:val="0056037D"/>
    <w:rsid w:val="00560B73"/>
    <w:rsid w:val="00564D0F"/>
    <w:rsid w:val="00573392"/>
    <w:rsid w:val="00594C96"/>
    <w:rsid w:val="005A419F"/>
    <w:rsid w:val="005A55A9"/>
    <w:rsid w:val="005C6665"/>
    <w:rsid w:val="006122DF"/>
    <w:rsid w:val="006134E5"/>
    <w:rsid w:val="00641ECD"/>
    <w:rsid w:val="00642820"/>
    <w:rsid w:val="00647B23"/>
    <w:rsid w:val="006579D5"/>
    <w:rsid w:val="006607D6"/>
    <w:rsid w:val="006634C0"/>
    <w:rsid w:val="00694C34"/>
    <w:rsid w:val="006C7E18"/>
    <w:rsid w:val="006F1CD3"/>
    <w:rsid w:val="00723015"/>
    <w:rsid w:val="00734326"/>
    <w:rsid w:val="00736802"/>
    <w:rsid w:val="00750276"/>
    <w:rsid w:val="007801EC"/>
    <w:rsid w:val="0078452A"/>
    <w:rsid w:val="007A195C"/>
    <w:rsid w:val="007B60BB"/>
    <w:rsid w:val="007D1872"/>
    <w:rsid w:val="007E651A"/>
    <w:rsid w:val="00812B2F"/>
    <w:rsid w:val="00837622"/>
    <w:rsid w:val="008711B8"/>
    <w:rsid w:val="008818D1"/>
    <w:rsid w:val="008B1274"/>
    <w:rsid w:val="008C13D9"/>
    <w:rsid w:val="008C5FBB"/>
    <w:rsid w:val="00900716"/>
    <w:rsid w:val="00913543"/>
    <w:rsid w:val="00927CF5"/>
    <w:rsid w:val="00980FD5"/>
    <w:rsid w:val="009B7EA4"/>
    <w:rsid w:val="009C59C0"/>
    <w:rsid w:val="009F14C2"/>
    <w:rsid w:val="009F3317"/>
    <w:rsid w:val="00A17B41"/>
    <w:rsid w:val="00A47B72"/>
    <w:rsid w:val="00A5378E"/>
    <w:rsid w:val="00A549DE"/>
    <w:rsid w:val="00A66777"/>
    <w:rsid w:val="00AD2403"/>
    <w:rsid w:val="00B535EC"/>
    <w:rsid w:val="00B5655A"/>
    <w:rsid w:val="00B6622A"/>
    <w:rsid w:val="00B762AB"/>
    <w:rsid w:val="00BB3C61"/>
    <w:rsid w:val="00BB57F1"/>
    <w:rsid w:val="00BD0350"/>
    <w:rsid w:val="00BE5261"/>
    <w:rsid w:val="00BE6450"/>
    <w:rsid w:val="00BF4BC8"/>
    <w:rsid w:val="00C05CC8"/>
    <w:rsid w:val="00C05E60"/>
    <w:rsid w:val="00C1764D"/>
    <w:rsid w:val="00C45564"/>
    <w:rsid w:val="00C631F5"/>
    <w:rsid w:val="00CE67EC"/>
    <w:rsid w:val="00D20ACF"/>
    <w:rsid w:val="00D32CB5"/>
    <w:rsid w:val="00D44450"/>
    <w:rsid w:val="00D56D66"/>
    <w:rsid w:val="00D721C4"/>
    <w:rsid w:val="00DD18B7"/>
    <w:rsid w:val="00DF2DA5"/>
    <w:rsid w:val="00E06AF0"/>
    <w:rsid w:val="00E174F6"/>
    <w:rsid w:val="00E22360"/>
    <w:rsid w:val="00E36C99"/>
    <w:rsid w:val="00E47BF6"/>
    <w:rsid w:val="00E837A6"/>
    <w:rsid w:val="00EB184B"/>
    <w:rsid w:val="00EB41CA"/>
    <w:rsid w:val="00EC68F5"/>
    <w:rsid w:val="00F13EF3"/>
    <w:rsid w:val="00FF26E1"/>
    <w:rsid w:val="3A73BBEB"/>
    <w:rsid w:val="447C47A1"/>
    <w:rsid w:val="5F171474"/>
    <w:rsid w:val="68F61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iPriority w:val="99"/>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iPriority w:val="99"/>
    <w:semiHidden/>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table" w:styleId="TableGrid">
    <w:name w:val="Table Grid"/>
    <w:basedOn w:val="TableNormal"/>
    <w:uiPriority w:val="59"/>
    <w:rsid w:val="0066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8E"/>
    <w:rPr>
      <w:rFonts w:ascii="Segoe UI" w:hAnsi="Segoe UI" w:cs="Segoe UI"/>
      <w:sz w:val="18"/>
      <w:szCs w:val="18"/>
    </w:rPr>
  </w:style>
  <w:style w:type="paragraph" w:customStyle="1" w:styleId="Default">
    <w:name w:val="Default"/>
    <w:rsid w:val="00A549DE"/>
    <w:pPr>
      <w:widowControl w:val="0"/>
      <w:autoSpaceDE w:val="0"/>
      <w:autoSpaceDN w:val="0"/>
      <w:adjustRightInd w:val="0"/>
      <w:spacing w:after="0" w:line="240" w:lineRule="auto"/>
    </w:pPr>
    <w:rPr>
      <w:rFonts w:ascii="Univers 55" w:eastAsia="Times New Roman" w:hAnsi="Univers 55" w:cs="Univers 55"/>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iPriority w:val="99"/>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iPriority w:val="99"/>
    <w:semiHidden/>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table" w:styleId="TableGrid">
    <w:name w:val="Table Grid"/>
    <w:basedOn w:val="TableNormal"/>
    <w:uiPriority w:val="59"/>
    <w:rsid w:val="0066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8E"/>
    <w:rPr>
      <w:rFonts w:ascii="Segoe UI" w:hAnsi="Segoe UI" w:cs="Segoe UI"/>
      <w:sz w:val="18"/>
      <w:szCs w:val="18"/>
    </w:rPr>
  </w:style>
  <w:style w:type="paragraph" w:customStyle="1" w:styleId="Default">
    <w:name w:val="Default"/>
    <w:rsid w:val="00A549DE"/>
    <w:pPr>
      <w:widowControl w:val="0"/>
      <w:autoSpaceDE w:val="0"/>
      <w:autoSpaceDN w:val="0"/>
      <w:adjustRightInd w:val="0"/>
      <w:spacing w:after="0" w:line="240" w:lineRule="auto"/>
    </w:pPr>
    <w:rPr>
      <w:rFonts w:ascii="Univers 55" w:eastAsia="Times New Roman" w:hAnsi="Univers 55" w:cs="Univers 55"/>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8003">
      <w:bodyDiv w:val="1"/>
      <w:marLeft w:val="0"/>
      <w:marRight w:val="0"/>
      <w:marTop w:val="0"/>
      <w:marBottom w:val="0"/>
      <w:divBdr>
        <w:top w:val="none" w:sz="0" w:space="0" w:color="auto"/>
        <w:left w:val="none" w:sz="0" w:space="0" w:color="auto"/>
        <w:bottom w:val="none" w:sz="0" w:space="0" w:color="auto"/>
        <w:right w:val="none" w:sz="0" w:space="0" w:color="auto"/>
      </w:divBdr>
    </w:div>
    <w:div w:id="568537142">
      <w:bodyDiv w:val="1"/>
      <w:marLeft w:val="0"/>
      <w:marRight w:val="0"/>
      <w:marTop w:val="0"/>
      <w:marBottom w:val="0"/>
      <w:divBdr>
        <w:top w:val="none" w:sz="0" w:space="0" w:color="auto"/>
        <w:left w:val="none" w:sz="0" w:space="0" w:color="auto"/>
        <w:bottom w:val="none" w:sz="0" w:space="0" w:color="auto"/>
        <w:right w:val="none" w:sz="0" w:space="0" w:color="auto"/>
      </w:divBdr>
    </w:div>
    <w:div w:id="11195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unicef.org.uk/rights-respecting-schools/" TargetMode="Externa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B3487-333D-46B9-9691-5704E1F2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Russell</dc:creator>
  <cp:lastModifiedBy>laura bland</cp:lastModifiedBy>
  <cp:revision>6</cp:revision>
  <dcterms:created xsi:type="dcterms:W3CDTF">2019-06-30T15:01:00Z</dcterms:created>
  <dcterms:modified xsi:type="dcterms:W3CDTF">2019-06-30T15:56:00Z</dcterms:modified>
</cp:coreProperties>
</file>